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DA35" w14:textId="7329F93D" w:rsidR="00AA52DF" w:rsidRDefault="008B50B1">
      <w:r w:rsidRPr="008B50B1">
        <w:rPr>
          <w:rFonts w:ascii="Times New Roman" w:eastAsia="Arial" w:hAnsi="Arial" w:cs="Arial"/>
          <w:noProof/>
        </w:rPr>
        <mc:AlternateContent>
          <mc:Choice Requires="wpg">
            <w:drawing>
              <wp:inline distT="0" distB="0" distL="0" distR="0" wp14:anchorId="2C4B7CE4" wp14:editId="69EE931C">
                <wp:extent cx="5943600" cy="1981200"/>
                <wp:effectExtent l="0" t="0" r="0" b="0"/>
                <wp:docPr id="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81200"/>
                          <a:chOff x="0" y="0"/>
                          <a:chExt cx="10260" cy="2655"/>
                        </a:xfrm>
                      </wpg:grpSpPr>
                      <pic:pic xmlns:pic="http://schemas.openxmlformats.org/drawingml/2006/picture">
                        <pic:nvPicPr>
                          <pic:cNvPr id="8" name="docshap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60" cy="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docshape3"/>
                        <wps:cNvSpPr txBox="1">
                          <a:spLocks noChangeArrowheads="1"/>
                        </wps:cNvSpPr>
                        <wps:spPr bwMode="auto">
                          <a:xfrm>
                            <a:off x="0" y="0"/>
                            <a:ext cx="10260" cy="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F5306" w14:textId="77777777" w:rsidR="008B50B1" w:rsidRDefault="008B50B1" w:rsidP="008B50B1">
                              <w:pPr>
                                <w:rPr>
                                  <w:rFonts w:ascii="Times New Roman"/>
                                  <w:sz w:val="44"/>
                                </w:rPr>
                              </w:pPr>
                            </w:p>
                            <w:p w14:paraId="01F0E6B9" w14:textId="77777777" w:rsidR="008B50B1" w:rsidRDefault="008B50B1" w:rsidP="008B50B1">
                              <w:pPr>
                                <w:spacing w:before="6"/>
                                <w:rPr>
                                  <w:rFonts w:ascii="Times New Roman"/>
                                  <w:sz w:val="48"/>
                                </w:rPr>
                              </w:pPr>
                            </w:p>
                            <w:p w14:paraId="11CFFD02" w14:textId="77777777" w:rsidR="008B50B1" w:rsidRDefault="008B50B1" w:rsidP="008B50B1">
                              <w:pPr>
                                <w:ind w:left="1670"/>
                                <w:rPr>
                                  <w:sz w:val="40"/>
                                </w:rPr>
                              </w:pPr>
                              <w:r>
                                <w:rPr>
                                  <w:color w:val="FFFFFF"/>
                                  <w:sz w:val="40"/>
                                </w:rPr>
                                <w:t>New Mexico</w:t>
                              </w:r>
                              <w:r>
                                <w:rPr>
                                  <w:color w:val="FFFFFF"/>
                                  <w:spacing w:val="-3"/>
                                  <w:sz w:val="40"/>
                                </w:rPr>
                                <w:t xml:space="preserve"> </w:t>
                              </w:r>
                              <w:r>
                                <w:rPr>
                                  <w:color w:val="FFFFFF"/>
                                  <w:sz w:val="40"/>
                                </w:rPr>
                                <w:t>Medicaid</w:t>
                              </w:r>
                              <w:r>
                                <w:rPr>
                                  <w:color w:val="FFFFFF"/>
                                  <w:spacing w:val="-2"/>
                                  <w:sz w:val="40"/>
                                </w:rPr>
                                <w:t xml:space="preserve"> </w:t>
                              </w:r>
                              <w:r>
                                <w:rPr>
                                  <w:color w:val="FFFFFF"/>
                                  <w:sz w:val="40"/>
                                </w:rPr>
                                <w:t>E-News</w:t>
                              </w:r>
                            </w:p>
                          </w:txbxContent>
                        </wps:txbx>
                        <wps:bodyPr rot="0" vert="horz" wrap="square" lIns="0" tIns="0" rIns="0" bIns="0" anchor="t" anchorCtr="0" upright="1">
                          <a:noAutofit/>
                        </wps:bodyPr>
                      </wps:wsp>
                    </wpg:wgp>
                  </a:graphicData>
                </a:graphic>
              </wp:inline>
            </w:drawing>
          </mc:Choice>
          <mc:Fallback>
            <w:pict>
              <v:group w14:anchorId="2C4B7CE4" id="docshapegroup1" o:spid="_x0000_s1026" style="width:468pt;height:156pt;mso-position-horizontal-relative:char;mso-position-vertical-relative:line" coordsize="10260,26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0260;height:2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">
                  <v:imagedata r:id="rId7" o:title=""/>
                </v:shape>
                <v:shapetype id="_x0000_t202" coordsize="21600,21600" o:spt="202" path="m,l,21600r21600,l21600,xe">
                  <v:stroke joinstyle="miter"/>
                  <v:path gradientshapeok="t" o:connecttype="rect"/>
                </v:shapetype>
                <v:shape id="docshape3" o:spid="_x0000_s1028" type="#_x0000_t202" style="position:absolute;width:10260;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70F5306" w14:textId="77777777" w:rsidR="008B50B1" w:rsidRDefault="008B50B1" w:rsidP="008B50B1">
                        <w:pPr>
                          <w:rPr>
                            <w:rFonts w:ascii="Times New Roman"/>
                            <w:sz w:val="44"/>
                          </w:rPr>
                        </w:pPr>
                      </w:p>
                      <w:p w14:paraId="01F0E6B9" w14:textId="77777777" w:rsidR="008B50B1" w:rsidRDefault="008B50B1" w:rsidP="008B50B1">
                        <w:pPr>
                          <w:spacing w:before="6"/>
                          <w:rPr>
                            <w:rFonts w:ascii="Times New Roman"/>
                            <w:sz w:val="48"/>
                          </w:rPr>
                        </w:pPr>
                      </w:p>
                      <w:p w14:paraId="11CFFD02" w14:textId="77777777" w:rsidR="008B50B1" w:rsidRDefault="008B50B1" w:rsidP="008B50B1">
                        <w:pPr>
                          <w:ind w:left="1670"/>
                          <w:rPr>
                            <w:sz w:val="40"/>
                          </w:rPr>
                        </w:pPr>
                        <w:r>
                          <w:rPr>
                            <w:color w:val="FFFFFF"/>
                            <w:sz w:val="40"/>
                          </w:rPr>
                          <w:t>New Mexico</w:t>
                        </w:r>
                        <w:r>
                          <w:rPr>
                            <w:color w:val="FFFFFF"/>
                            <w:spacing w:val="-3"/>
                            <w:sz w:val="40"/>
                          </w:rPr>
                          <w:t xml:space="preserve"> </w:t>
                        </w:r>
                        <w:r>
                          <w:rPr>
                            <w:color w:val="FFFFFF"/>
                            <w:sz w:val="40"/>
                          </w:rPr>
                          <w:t>Medicaid</w:t>
                        </w:r>
                        <w:r>
                          <w:rPr>
                            <w:color w:val="FFFFFF"/>
                            <w:spacing w:val="-2"/>
                            <w:sz w:val="40"/>
                          </w:rPr>
                          <w:t xml:space="preserve"> </w:t>
                        </w:r>
                        <w:r>
                          <w:rPr>
                            <w:color w:val="FFFFFF"/>
                            <w:sz w:val="40"/>
                          </w:rPr>
                          <w:t>E-News</w:t>
                        </w:r>
                      </w:p>
                    </w:txbxContent>
                  </v:textbox>
                </v:shape>
                <w10:anchorlock/>
              </v:group>
            </w:pict>
          </mc:Fallback>
        </mc:AlternateContent>
      </w:r>
    </w:p>
    <w:p w14:paraId="42BF6B02" w14:textId="008E7856" w:rsidR="008B50B1" w:rsidRDefault="008B50B1"/>
    <w:p w14:paraId="74AB2294" w14:textId="0F200A03" w:rsidR="008B50B1" w:rsidRPr="008B50B1" w:rsidRDefault="0071454B">
      <w:pPr>
        <w:rPr>
          <w:rFonts w:ascii="Arial" w:hAnsi="Arial" w:cs="Arial"/>
          <w:b/>
          <w:bCs/>
          <w:color w:val="C45911" w:themeColor="accent2" w:themeShade="BF"/>
          <w:sz w:val="28"/>
          <w:szCs w:val="28"/>
        </w:rPr>
      </w:pPr>
      <w:r>
        <w:rPr>
          <w:rFonts w:ascii="Arial" w:hAnsi="Arial" w:cs="Arial"/>
          <w:b/>
          <w:bCs/>
          <w:color w:val="C45911" w:themeColor="accent2" w:themeShade="BF"/>
          <w:sz w:val="28"/>
          <w:szCs w:val="28"/>
        </w:rPr>
        <w:t xml:space="preserve">September </w:t>
      </w:r>
      <w:r w:rsidR="001A6790">
        <w:rPr>
          <w:rFonts w:ascii="Arial" w:hAnsi="Arial" w:cs="Arial"/>
          <w:b/>
          <w:bCs/>
          <w:color w:val="C45911" w:themeColor="accent2" w:themeShade="BF"/>
          <w:sz w:val="28"/>
          <w:szCs w:val="28"/>
        </w:rPr>
        <w:t>30</w:t>
      </w:r>
      <w:r w:rsidR="00F21ED4">
        <w:rPr>
          <w:rFonts w:ascii="Arial" w:hAnsi="Arial" w:cs="Arial"/>
          <w:b/>
          <w:bCs/>
          <w:color w:val="C45911" w:themeColor="accent2" w:themeShade="BF"/>
          <w:sz w:val="28"/>
          <w:szCs w:val="28"/>
        </w:rPr>
        <w:t>, 2024</w:t>
      </w:r>
    </w:p>
    <w:p w14:paraId="1ADBB1A4" w14:textId="7A1EC38A" w:rsidR="008B50B1" w:rsidRDefault="008B50B1"/>
    <w:p w14:paraId="25311463" w14:textId="3EAD850B" w:rsidR="008B50B1" w:rsidRDefault="008B50B1" w:rsidP="001B7FA5">
      <w:pPr>
        <w:rPr>
          <w:rFonts w:ascii="Arial" w:hAnsi="Arial" w:cs="Arial"/>
          <w:b/>
          <w:bCs/>
          <w:color w:val="C45911" w:themeColor="accent2" w:themeShade="BF"/>
          <w:sz w:val="32"/>
          <w:szCs w:val="32"/>
        </w:rPr>
      </w:pPr>
      <w:r w:rsidRPr="008B50B1">
        <w:rPr>
          <w:rFonts w:ascii="Arial" w:hAnsi="Arial" w:cs="Arial"/>
          <w:b/>
          <w:bCs/>
          <w:color w:val="C45911" w:themeColor="accent2" w:themeShade="BF"/>
          <w:sz w:val="32"/>
          <w:szCs w:val="32"/>
        </w:rPr>
        <w:t>Featured Updates and Notifications:</w:t>
      </w:r>
    </w:p>
    <w:p w14:paraId="488B12E5" w14:textId="77777777" w:rsidR="00C01FD2" w:rsidRDefault="00C01FD2" w:rsidP="001B7FA5">
      <w:pPr>
        <w:rPr>
          <w:rFonts w:ascii="Arial" w:hAnsi="Arial" w:cs="Arial"/>
          <w:b/>
          <w:bCs/>
          <w:color w:val="C45911" w:themeColor="accent2" w:themeShade="BF"/>
          <w:sz w:val="32"/>
          <w:szCs w:val="32"/>
        </w:rPr>
      </w:pPr>
    </w:p>
    <w:p w14:paraId="2B2AF276" w14:textId="331A9A5C" w:rsidR="00DC590B" w:rsidRDefault="007972FD" w:rsidP="008B50B1">
      <w:pPr>
        <w:pStyle w:val="ListParagraph"/>
        <w:numPr>
          <w:ilvl w:val="0"/>
          <w:numId w:val="1"/>
        </w:numPr>
        <w:spacing w:line="480" w:lineRule="auto"/>
        <w:rPr>
          <w:rFonts w:ascii="Arial" w:hAnsi="Arial" w:cs="Arial"/>
          <w:b/>
          <w:bCs/>
          <w:color w:val="C45911" w:themeColor="accent2" w:themeShade="BF"/>
          <w:sz w:val="28"/>
          <w:szCs w:val="28"/>
        </w:rPr>
      </w:pPr>
      <w:r>
        <w:rPr>
          <w:rFonts w:ascii="Arial" w:hAnsi="Arial" w:cs="Arial"/>
          <w:b/>
          <w:bCs/>
          <w:color w:val="C45911" w:themeColor="accent2" w:themeShade="BF"/>
          <w:sz w:val="28"/>
          <w:szCs w:val="28"/>
        </w:rPr>
        <w:t xml:space="preserve">Medicaid Provider Enrollment Transition to YES.NM.GOV - </w:t>
      </w:r>
      <w:r w:rsidRPr="007972FD">
        <w:rPr>
          <w:rFonts w:ascii="Arial" w:hAnsi="Arial" w:cs="Arial"/>
          <w:b/>
          <w:bCs/>
          <w:color w:val="FF0000"/>
          <w:sz w:val="28"/>
          <w:szCs w:val="28"/>
        </w:rPr>
        <w:t>New</w:t>
      </w:r>
    </w:p>
    <w:p w14:paraId="76BE90C6" w14:textId="6D6A8987" w:rsidR="00BC6CE2" w:rsidRDefault="00BC6CE2" w:rsidP="008B50B1">
      <w:pPr>
        <w:pStyle w:val="ListParagraph"/>
        <w:numPr>
          <w:ilvl w:val="0"/>
          <w:numId w:val="1"/>
        </w:numPr>
        <w:spacing w:line="480" w:lineRule="auto"/>
        <w:rPr>
          <w:rFonts w:ascii="Arial" w:hAnsi="Arial" w:cs="Arial"/>
          <w:b/>
          <w:bCs/>
          <w:color w:val="C45911" w:themeColor="accent2" w:themeShade="BF"/>
          <w:sz w:val="28"/>
          <w:szCs w:val="28"/>
        </w:rPr>
      </w:pPr>
      <w:r>
        <w:rPr>
          <w:rFonts w:ascii="Arial" w:hAnsi="Arial" w:cs="Arial"/>
          <w:b/>
          <w:bCs/>
          <w:color w:val="C45911" w:themeColor="accent2" w:themeShade="BF"/>
          <w:sz w:val="28"/>
          <w:szCs w:val="28"/>
        </w:rPr>
        <w:t xml:space="preserve">Individual Rendering Provider </w:t>
      </w:r>
      <w:r w:rsidR="005B0471">
        <w:rPr>
          <w:rFonts w:ascii="Arial" w:hAnsi="Arial" w:cs="Arial"/>
          <w:b/>
          <w:bCs/>
          <w:color w:val="C45911" w:themeColor="accent2" w:themeShade="BF"/>
          <w:sz w:val="28"/>
          <w:szCs w:val="28"/>
        </w:rPr>
        <w:t>Update</w:t>
      </w:r>
      <w:r>
        <w:rPr>
          <w:rFonts w:ascii="Arial" w:hAnsi="Arial" w:cs="Arial"/>
          <w:b/>
          <w:bCs/>
          <w:color w:val="C45911" w:themeColor="accent2" w:themeShade="BF"/>
          <w:sz w:val="28"/>
          <w:szCs w:val="28"/>
        </w:rPr>
        <w:t xml:space="preserve"> o</w:t>
      </w:r>
      <w:r w:rsidR="005B0471">
        <w:rPr>
          <w:rFonts w:ascii="Arial" w:hAnsi="Arial" w:cs="Arial"/>
          <w:b/>
          <w:bCs/>
          <w:color w:val="C45911" w:themeColor="accent2" w:themeShade="BF"/>
          <w:sz w:val="28"/>
          <w:szCs w:val="28"/>
        </w:rPr>
        <w:t>n</w:t>
      </w:r>
      <w:r>
        <w:rPr>
          <w:rFonts w:ascii="Arial" w:hAnsi="Arial" w:cs="Arial"/>
          <w:b/>
          <w:bCs/>
          <w:color w:val="C45911" w:themeColor="accent2" w:themeShade="BF"/>
          <w:sz w:val="28"/>
          <w:szCs w:val="28"/>
        </w:rPr>
        <w:t xml:space="preserve"> Physician Claims</w:t>
      </w:r>
      <w:r w:rsidR="005B0471">
        <w:rPr>
          <w:rFonts w:ascii="Arial" w:hAnsi="Arial" w:cs="Arial"/>
          <w:b/>
          <w:bCs/>
          <w:color w:val="C45911" w:themeColor="accent2" w:themeShade="BF"/>
          <w:sz w:val="28"/>
          <w:szCs w:val="28"/>
        </w:rPr>
        <w:t xml:space="preserve"> - </w:t>
      </w:r>
      <w:r w:rsidR="005B0471" w:rsidRPr="005B0471">
        <w:rPr>
          <w:rFonts w:ascii="Arial" w:hAnsi="Arial" w:cs="Arial"/>
          <w:b/>
          <w:bCs/>
          <w:color w:val="FF0000"/>
          <w:sz w:val="28"/>
          <w:szCs w:val="28"/>
        </w:rPr>
        <w:t>New</w:t>
      </w:r>
    </w:p>
    <w:p w14:paraId="764165AD" w14:textId="198DFA0D" w:rsidR="00BC6CE2" w:rsidRDefault="00BC6CE2" w:rsidP="008B50B1">
      <w:pPr>
        <w:pStyle w:val="ListParagraph"/>
        <w:numPr>
          <w:ilvl w:val="0"/>
          <w:numId w:val="1"/>
        </w:numPr>
        <w:spacing w:line="480" w:lineRule="auto"/>
        <w:rPr>
          <w:rFonts w:ascii="Arial" w:hAnsi="Arial" w:cs="Arial"/>
          <w:b/>
          <w:bCs/>
          <w:color w:val="C45911" w:themeColor="accent2" w:themeShade="BF"/>
          <w:sz w:val="28"/>
          <w:szCs w:val="28"/>
        </w:rPr>
      </w:pPr>
      <w:r>
        <w:rPr>
          <w:rFonts w:ascii="Arial" w:hAnsi="Arial" w:cs="Arial"/>
          <w:b/>
          <w:bCs/>
          <w:color w:val="C45911" w:themeColor="accent2" w:themeShade="BF"/>
          <w:sz w:val="28"/>
          <w:szCs w:val="28"/>
        </w:rPr>
        <w:t xml:space="preserve">3Q24 ASP Rate Update - </w:t>
      </w:r>
      <w:r w:rsidRPr="00BC6CE2">
        <w:rPr>
          <w:rFonts w:ascii="Arial" w:hAnsi="Arial" w:cs="Arial"/>
          <w:b/>
          <w:bCs/>
          <w:color w:val="FF0000"/>
          <w:sz w:val="28"/>
          <w:szCs w:val="28"/>
        </w:rPr>
        <w:t>New</w:t>
      </w:r>
    </w:p>
    <w:p w14:paraId="1D2D63FC" w14:textId="5599543C" w:rsidR="009C2ED5" w:rsidRDefault="009C2ED5" w:rsidP="008B50B1">
      <w:pPr>
        <w:pStyle w:val="ListParagraph"/>
        <w:numPr>
          <w:ilvl w:val="0"/>
          <w:numId w:val="1"/>
        </w:numPr>
        <w:spacing w:line="480" w:lineRule="auto"/>
        <w:rPr>
          <w:rFonts w:ascii="Arial" w:hAnsi="Arial" w:cs="Arial"/>
          <w:b/>
          <w:bCs/>
          <w:color w:val="C45911" w:themeColor="accent2" w:themeShade="BF"/>
          <w:sz w:val="28"/>
          <w:szCs w:val="28"/>
        </w:rPr>
      </w:pPr>
      <w:r>
        <w:rPr>
          <w:rFonts w:ascii="Arial" w:hAnsi="Arial" w:cs="Arial"/>
          <w:b/>
          <w:bCs/>
          <w:color w:val="C45911" w:themeColor="accent2" w:themeShade="BF"/>
          <w:sz w:val="28"/>
          <w:szCs w:val="28"/>
        </w:rPr>
        <w:t xml:space="preserve">Claims Timely Filing Reminder - </w:t>
      </w:r>
      <w:r w:rsidRPr="009C2ED5">
        <w:rPr>
          <w:rFonts w:ascii="Arial" w:hAnsi="Arial" w:cs="Arial"/>
          <w:b/>
          <w:bCs/>
          <w:color w:val="FF0000"/>
          <w:sz w:val="28"/>
          <w:szCs w:val="28"/>
        </w:rPr>
        <w:t>New</w:t>
      </w:r>
    </w:p>
    <w:p w14:paraId="1928351B" w14:textId="07352732" w:rsidR="00ED492F" w:rsidRDefault="00ED492F" w:rsidP="008B50B1">
      <w:pPr>
        <w:pStyle w:val="ListParagraph"/>
        <w:numPr>
          <w:ilvl w:val="0"/>
          <w:numId w:val="1"/>
        </w:numPr>
        <w:spacing w:line="480" w:lineRule="auto"/>
        <w:rPr>
          <w:rFonts w:ascii="Arial" w:hAnsi="Arial" w:cs="Arial"/>
          <w:b/>
          <w:bCs/>
          <w:color w:val="C45911" w:themeColor="accent2" w:themeShade="BF"/>
          <w:sz w:val="28"/>
          <w:szCs w:val="28"/>
        </w:rPr>
      </w:pPr>
      <w:r>
        <w:rPr>
          <w:rFonts w:ascii="Arial" w:hAnsi="Arial" w:cs="Arial"/>
          <w:b/>
          <w:bCs/>
          <w:color w:val="C45911" w:themeColor="accent2" w:themeShade="BF"/>
          <w:sz w:val="28"/>
          <w:szCs w:val="28"/>
        </w:rPr>
        <w:t>2024 Waiver Rates Update</w:t>
      </w:r>
      <w:r w:rsidR="00E77E18">
        <w:rPr>
          <w:rFonts w:ascii="Arial" w:hAnsi="Arial" w:cs="Arial"/>
          <w:b/>
          <w:bCs/>
          <w:color w:val="C45911" w:themeColor="accent2" w:themeShade="BF"/>
          <w:sz w:val="28"/>
          <w:szCs w:val="28"/>
        </w:rPr>
        <w:t xml:space="preserve"> </w:t>
      </w:r>
    </w:p>
    <w:p w14:paraId="4537E6F2" w14:textId="2E5310E7" w:rsidR="00ED492F" w:rsidRDefault="00ED492F" w:rsidP="008B50B1">
      <w:pPr>
        <w:pStyle w:val="ListParagraph"/>
        <w:numPr>
          <w:ilvl w:val="0"/>
          <w:numId w:val="1"/>
        </w:numPr>
        <w:spacing w:line="480" w:lineRule="auto"/>
        <w:rPr>
          <w:rFonts w:ascii="Arial" w:hAnsi="Arial" w:cs="Arial"/>
          <w:b/>
          <w:bCs/>
          <w:color w:val="C45911" w:themeColor="accent2" w:themeShade="BF"/>
          <w:sz w:val="28"/>
          <w:szCs w:val="28"/>
        </w:rPr>
      </w:pPr>
      <w:r>
        <w:rPr>
          <w:rFonts w:ascii="Arial" w:hAnsi="Arial" w:cs="Arial"/>
          <w:b/>
          <w:bCs/>
          <w:color w:val="C45911" w:themeColor="accent2" w:themeShade="BF"/>
          <w:sz w:val="28"/>
          <w:szCs w:val="28"/>
        </w:rPr>
        <w:t>Nursing Facility HCQS Surcharge Increase</w:t>
      </w:r>
      <w:r w:rsidR="00E77E18">
        <w:rPr>
          <w:rFonts w:ascii="Arial" w:hAnsi="Arial" w:cs="Arial"/>
          <w:b/>
          <w:bCs/>
          <w:color w:val="C45911" w:themeColor="accent2" w:themeShade="BF"/>
          <w:sz w:val="28"/>
          <w:szCs w:val="28"/>
        </w:rPr>
        <w:t xml:space="preserve"> </w:t>
      </w:r>
    </w:p>
    <w:p w14:paraId="49E08F45" w14:textId="4F93F533" w:rsidR="00ED492F" w:rsidRDefault="00ED492F" w:rsidP="008B50B1">
      <w:pPr>
        <w:pStyle w:val="ListParagraph"/>
        <w:numPr>
          <w:ilvl w:val="0"/>
          <w:numId w:val="1"/>
        </w:numPr>
        <w:spacing w:line="480" w:lineRule="auto"/>
        <w:rPr>
          <w:rFonts w:ascii="Arial" w:hAnsi="Arial" w:cs="Arial"/>
          <w:b/>
          <w:bCs/>
          <w:color w:val="C45911" w:themeColor="accent2" w:themeShade="BF"/>
          <w:sz w:val="28"/>
          <w:szCs w:val="28"/>
        </w:rPr>
      </w:pPr>
      <w:r>
        <w:rPr>
          <w:rFonts w:ascii="Arial" w:hAnsi="Arial" w:cs="Arial"/>
          <w:b/>
          <w:bCs/>
          <w:color w:val="C45911" w:themeColor="accent2" w:themeShade="BF"/>
          <w:sz w:val="28"/>
          <w:szCs w:val="28"/>
        </w:rPr>
        <w:t>School Based Services HB2 Rate Update</w:t>
      </w:r>
    </w:p>
    <w:p w14:paraId="344DC79C" w14:textId="097BEDD2" w:rsidR="00ED492F" w:rsidRDefault="00ED492F" w:rsidP="008B50B1">
      <w:pPr>
        <w:pStyle w:val="ListParagraph"/>
        <w:numPr>
          <w:ilvl w:val="0"/>
          <w:numId w:val="1"/>
        </w:numPr>
        <w:spacing w:line="480" w:lineRule="auto"/>
        <w:rPr>
          <w:rFonts w:ascii="Arial" w:hAnsi="Arial" w:cs="Arial"/>
          <w:b/>
          <w:bCs/>
          <w:color w:val="C45911" w:themeColor="accent2" w:themeShade="BF"/>
          <w:sz w:val="28"/>
          <w:szCs w:val="28"/>
        </w:rPr>
      </w:pPr>
      <w:r>
        <w:rPr>
          <w:rFonts w:ascii="Arial" w:hAnsi="Arial" w:cs="Arial"/>
          <w:b/>
          <w:bCs/>
          <w:color w:val="C45911" w:themeColor="accent2" w:themeShade="BF"/>
          <w:sz w:val="28"/>
          <w:szCs w:val="28"/>
        </w:rPr>
        <w:t>Paper Claim Billing Errors to Avoid</w:t>
      </w:r>
    </w:p>
    <w:p w14:paraId="50E27AEE" w14:textId="7C323072" w:rsidR="00A61076" w:rsidRDefault="00A61076" w:rsidP="008B50B1">
      <w:pPr>
        <w:pStyle w:val="ListParagraph"/>
        <w:numPr>
          <w:ilvl w:val="0"/>
          <w:numId w:val="1"/>
        </w:numPr>
        <w:spacing w:line="480" w:lineRule="auto"/>
        <w:rPr>
          <w:rFonts w:ascii="Arial" w:hAnsi="Arial" w:cs="Arial"/>
          <w:b/>
          <w:bCs/>
          <w:color w:val="C45911" w:themeColor="accent2" w:themeShade="BF"/>
          <w:sz w:val="28"/>
          <w:szCs w:val="28"/>
        </w:rPr>
      </w:pPr>
      <w:r>
        <w:rPr>
          <w:rFonts w:ascii="Arial" w:hAnsi="Arial" w:cs="Arial"/>
          <w:b/>
          <w:bCs/>
          <w:color w:val="C45911" w:themeColor="accent2" w:themeShade="BF"/>
          <w:sz w:val="28"/>
          <w:szCs w:val="28"/>
        </w:rPr>
        <w:t>Monthly IHS Open Forum</w:t>
      </w:r>
      <w:r w:rsidR="00E77E18">
        <w:rPr>
          <w:rFonts w:ascii="Arial" w:hAnsi="Arial" w:cs="Arial"/>
          <w:b/>
          <w:bCs/>
          <w:color w:val="C45911" w:themeColor="accent2" w:themeShade="BF"/>
          <w:sz w:val="28"/>
          <w:szCs w:val="28"/>
        </w:rPr>
        <w:t xml:space="preserve"> </w:t>
      </w:r>
      <w:r w:rsidR="00E77E18" w:rsidRPr="00E77E18">
        <w:rPr>
          <w:rFonts w:ascii="Arial" w:hAnsi="Arial" w:cs="Arial"/>
          <w:b/>
          <w:bCs/>
          <w:color w:val="FF0000"/>
          <w:sz w:val="28"/>
          <w:szCs w:val="28"/>
        </w:rPr>
        <w:t>– Updated Link</w:t>
      </w:r>
    </w:p>
    <w:p w14:paraId="6FF54849" w14:textId="085A099E" w:rsidR="007972FD" w:rsidRPr="007972FD" w:rsidRDefault="00A61076" w:rsidP="0012294B">
      <w:pPr>
        <w:pStyle w:val="ListParagraph"/>
        <w:numPr>
          <w:ilvl w:val="0"/>
          <w:numId w:val="1"/>
        </w:numPr>
        <w:spacing w:line="480" w:lineRule="auto"/>
        <w:rPr>
          <w:rFonts w:ascii="Arial" w:hAnsi="Arial" w:cs="Arial"/>
          <w:b/>
          <w:bCs/>
          <w:color w:val="C45911" w:themeColor="accent2" w:themeShade="BF"/>
          <w:sz w:val="24"/>
          <w:szCs w:val="24"/>
        </w:rPr>
      </w:pPr>
      <w:r w:rsidRPr="007972FD">
        <w:rPr>
          <w:rFonts w:ascii="Arial" w:hAnsi="Arial" w:cs="Arial"/>
          <w:b/>
          <w:bCs/>
          <w:color w:val="C45911" w:themeColor="accent2" w:themeShade="BF"/>
          <w:sz w:val="28"/>
          <w:szCs w:val="28"/>
        </w:rPr>
        <w:t>New Mexico Medicaid Provider Resource List</w:t>
      </w:r>
    </w:p>
    <w:p w14:paraId="0DD4D098" w14:textId="77777777" w:rsidR="007972FD" w:rsidRPr="007972FD" w:rsidRDefault="007972FD" w:rsidP="007972FD">
      <w:pPr>
        <w:pStyle w:val="ListParagraph"/>
        <w:spacing w:line="480" w:lineRule="auto"/>
        <w:ind w:left="630"/>
        <w:rPr>
          <w:rFonts w:ascii="Arial" w:hAnsi="Arial" w:cs="Arial"/>
          <w:b/>
          <w:bCs/>
          <w:color w:val="C45911" w:themeColor="accent2" w:themeShade="BF"/>
          <w:sz w:val="24"/>
          <w:szCs w:val="24"/>
        </w:rPr>
      </w:pPr>
    </w:p>
    <w:p w14:paraId="1A210963" w14:textId="0F6BA2B0" w:rsidR="007972FD" w:rsidRDefault="007972FD" w:rsidP="008F0CBE">
      <w:pPr>
        <w:spacing w:line="480" w:lineRule="auto"/>
        <w:rPr>
          <w:rFonts w:ascii="Arial" w:hAnsi="Arial" w:cs="Arial"/>
          <w:b/>
          <w:bCs/>
          <w:color w:val="C45911" w:themeColor="accent2" w:themeShade="BF"/>
          <w:sz w:val="24"/>
          <w:szCs w:val="24"/>
        </w:rPr>
      </w:pPr>
      <w:r>
        <w:rPr>
          <w:rFonts w:ascii="Arial" w:hAnsi="Arial" w:cs="Arial"/>
          <w:b/>
          <w:bCs/>
          <w:color w:val="C45911" w:themeColor="accent2" w:themeShade="BF"/>
          <w:sz w:val="24"/>
          <w:szCs w:val="24"/>
        </w:rPr>
        <w:lastRenderedPageBreak/>
        <w:t>Medicaid Provider Enrollment Transition to YES.NM.GOV</w:t>
      </w:r>
    </w:p>
    <w:p w14:paraId="76940A32" w14:textId="77777777" w:rsidR="007972FD" w:rsidRDefault="007972FD" w:rsidP="007972FD">
      <w:pPr>
        <w:spacing w:line="360" w:lineRule="auto"/>
        <w:rPr>
          <w:rFonts w:ascii="Arial" w:hAnsi="Arial" w:cs="Arial"/>
        </w:rPr>
      </w:pPr>
      <w:r w:rsidRPr="007972FD">
        <w:rPr>
          <w:rFonts w:ascii="Arial" w:hAnsi="Arial" w:cs="Arial"/>
        </w:rPr>
        <w:t>A new</w:t>
      </w:r>
      <w:r>
        <w:rPr>
          <w:rFonts w:ascii="Arial" w:hAnsi="Arial" w:cs="Arial"/>
        </w:rPr>
        <w:t xml:space="preserve"> Medicaid Provider and PED Enrollment system will launch at YES.NM.GOV this fall. The system will be replacing the provider enrollment functionality from the NM Medicaid Provider Web Portal and adding new features.</w:t>
      </w:r>
    </w:p>
    <w:p w14:paraId="312810C1" w14:textId="466D2D21" w:rsidR="007972FD" w:rsidRPr="007972FD" w:rsidRDefault="007972FD" w:rsidP="007972FD">
      <w:pPr>
        <w:spacing w:line="360" w:lineRule="auto"/>
        <w:jc w:val="right"/>
        <w:rPr>
          <w:rFonts w:ascii="Arial" w:hAnsi="Arial" w:cs="Arial"/>
        </w:rPr>
      </w:pPr>
      <w:r>
        <w:rPr>
          <w:rFonts w:ascii="Arial" w:hAnsi="Arial" w:cs="Arial"/>
        </w:rPr>
        <w:t>September 2024</w:t>
      </w:r>
      <w:r w:rsidRPr="007972FD">
        <w:rPr>
          <w:rFonts w:ascii="Arial" w:hAnsi="Arial" w:cs="Arial"/>
        </w:rPr>
        <w:t xml:space="preserve"> </w:t>
      </w:r>
    </w:p>
    <w:p w14:paraId="3802CD3D" w14:textId="77777777" w:rsidR="007972FD" w:rsidRDefault="007972FD" w:rsidP="008F0CBE">
      <w:pPr>
        <w:spacing w:line="480" w:lineRule="auto"/>
        <w:rPr>
          <w:rFonts w:ascii="Arial" w:hAnsi="Arial" w:cs="Arial"/>
          <w:b/>
          <w:bCs/>
          <w:color w:val="C45911" w:themeColor="accent2" w:themeShade="BF"/>
          <w:sz w:val="24"/>
          <w:szCs w:val="24"/>
        </w:rPr>
      </w:pPr>
    </w:p>
    <w:p w14:paraId="540F3562" w14:textId="012F9984" w:rsidR="008F0CBE" w:rsidRPr="00BC6CE2" w:rsidRDefault="00BC6CE2" w:rsidP="008F0CBE">
      <w:pPr>
        <w:spacing w:line="480" w:lineRule="auto"/>
        <w:rPr>
          <w:rFonts w:ascii="Arial" w:hAnsi="Arial" w:cs="Arial"/>
          <w:b/>
          <w:bCs/>
          <w:color w:val="C45911" w:themeColor="accent2" w:themeShade="BF"/>
          <w:sz w:val="24"/>
          <w:szCs w:val="24"/>
        </w:rPr>
      </w:pPr>
      <w:r w:rsidRPr="00BC6CE2">
        <w:rPr>
          <w:rFonts w:ascii="Arial" w:hAnsi="Arial" w:cs="Arial"/>
          <w:b/>
          <w:bCs/>
          <w:color w:val="C45911" w:themeColor="accent2" w:themeShade="BF"/>
          <w:sz w:val="24"/>
          <w:szCs w:val="24"/>
        </w:rPr>
        <w:t xml:space="preserve">Individual </w:t>
      </w:r>
      <w:r>
        <w:rPr>
          <w:rFonts w:ascii="Arial" w:hAnsi="Arial" w:cs="Arial"/>
          <w:b/>
          <w:bCs/>
          <w:color w:val="C45911" w:themeColor="accent2" w:themeShade="BF"/>
          <w:sz w:val="24"/>
          <w:szCs w:val="24"/>
        </w:rPr>
        <w:t xml:space="preserve">Rendering Provider </w:t>
      </w:r>
      <w:r w:rsidR="005B0471">
        <w:rPr>
          <w:rFonts w:ascii="Arial" w:hAnsi="Arial" w:cs="Arial"/>
          <w:b/>
          <w:bCs/>
          <w:color w:val="C45911" w:themeColor="accent2" w:themeShade="BF"/>
          <w:sz w:val="24"/>
          <w:szCs w:val="24"/>
        </w:rPr>
        <w:t>Update on</w:t>
      </w:r>
      <w:r>
        <w:rPr>
          <w:rFonts w:ascii="Arial" w:hAnsi="Arial" w:cs="Arial"/>
          <w:b/>
          <w:bCs/>
          <w:color w:val="C45911" w:themeColor="accent2" w:themeShade="BF"/>
          <w:sz w:val="24"/>
          <w:szCs w:val="24"/>
        </w:rPr>
        <w:t xml:space="preserve"> Physician Claims</w:t>
      </w:r>
    </w:p>
    <w:p w14:paraId="17E74760" w14:textId="65919386" w:rsidR="00521630" w:rsidRPr="00BC6CE2" w:rsidRDefault="00BC6CE2" w:rsidP="00A1045D">
      <w:pPr>
        <w:spacing w:line="360" w:lineRule="auto"/>
        <w:rPr>
          <w:rFonts w:ascii="Arial" w:hAnsi="Arial" w:cs="Arial"/>
        </w:rPr>
      </w:pPr>
      <w:r w:rsidRPr="00BC6CE2">
        <w:rPr>
          <w:rFonts w:ascii="Arial" w:hAnsi="Arial" w:cs="Arial"/>
        </w:rPr>
        <w:t xml:space="preserve">As of </w:t>
      </w:r>
      <w:r>
        <w:rPr>
          <w:rFonts w:ascii="Arial" w:hAnsi="Arial" w:cs="Arial"/>
        </w:rPr>
        <w:t xml:space="preserve">August 26, </w:t>
      </w:r>
      <w:r w:rsidR="005B0471">
        <w:rPr>
          <w:rFonts w:ascii="Arial" w:hAnsi="Arial" w:cs="Arial"/>
        </w:rPr>
        <w:t>group</w:t>
      </w:r>
      <w:r>
        <w:rPr>
          <w:rFonts w:ascii="Arial" w:hAnsi="Arial" w:cs="Arial"/>
        </w:rPr>
        <w:t xml:space="preserve"> providers are no longer allowed to </w:t>
      </w:r>
      <w:r w:rsidR="00D6586F">
        <w:rPr>
          <w:rFonts w:ascii="Arial" w:hAnsi="Arial" w:cs="Arial"/>
        </w:rPr>
        <w:t xml:space="preserve">enter their group ID as rendering provider on Physician claims. Claims </w:t>
      </w:r>
      <w:r w:rsidR="005B0471">
        <w:rPr>
          <w:rFonts w:ascii="Arial" w:hAnsi="Arial" w:cs="Arial"/>
        </w:rPr>
        <w:t xml:space="preserve">billed this way </w:t>
      </w:r>
      <w:r w:rsidR="00D6586F">
        <w:rPr>
          <w:rFonts w:ascii="Arial" w:hAnsi="Arial" w:cs="Arial"/>
        </w:rPr>
        <w:t>will deny with code 1355 – Individual Rendering Provider Required.</w:t>
      </w:r>
    </w:p>
    <w:p w14:paraId="78F74BAE" w14:textId="2F63BC49" w:rsidR="00521630" w:rsidRPr="005B0471" w:rsidRDefault="005B0471" w:rsidP="005B0471">
      <w:pPr>
        <w:spacing w:line="360" w:lineRule="auto"/>
        <w:jc w:val="right"/>
        <w:rPr>
          <w:rFonts w:ascii="Arial" w:hAnsi="Arial" w:cs="Arial"/>
        </w:rPr>
      </w:pPr>
      <w:r w:rsidRPr="005B0471">
        <w:rPr>
          <w:rFonts w:ascii="Arial" w:hAnsi="Arial" w:cs="Arial"/>
        </w:rPr>
        <w:t>September 2024</w:t>
      </w:r>
    </w:p>
    <w:p w14:paraId="3F7AFE46" w14:textId="77777777" w:rsidR="005B0471" w:rsidRDefault="005B0471" w:rsidP="00A1045D">
      <w:pPr>
        <w:spacing w:line="360" w:lineRule="auto"/>
        <w:rPr>
          <w:rFonts w:ascii="Arial" w:hAnsi="Arial" w:cs="Arial"/>
          <w:b/>
          <w:bCs/>
          <w:color w:val="C45911" w:themeColor="accent2" w:themeShade="BF"/>
        </w:rPr>
      </w:pPr>
    </w:p>
    <w:p w14:paraId="3D662123" w14:textId="31E79199" w:rsidR="00BC6CE2" w:rsidRPr="00BC6CE2" w:rsidRDefault="00BC6CE2" w:rsidP="00BC6CE2">
      <w:pPr>
        <w:spacing w:line="360" w:lineRule="auto"/>
        <w:rPr>
          <w:rFonts w:ascii="Arial" w:hAnsi="Arial" w:cs="Arial"/>
          <w:b/>
          <w:bCs/>
          <w:color w:val="C45911" w:themeColor="accent2" w:themeShade="BF"/>
          <w:sz w:val="24"/>
          <w:szCs w:val="24"/>
        </w:rPr>
      </w:pPr>
      <w:r w:rsidRPr="00BC6CE2">
        <w:rPr>
          <w:rFonts w:ascii="Arial" w:hAnsi="Arial" w:cs="Arial"/>
          <w:b/>
          <w:bCs/>
          <w:color w:val="C45911" w:themeColor="accent2" w:themeShade="BF"/>
          <w:sz w:val="24"/>
          <w:szCs w:val="24"/>
        </w:rPr>
        <w:t>3Q24 ASP Rate Update</w:t>
      </w:r>
    </w:p>
    <w:p w14:paraId="12121FBF" w14:textId="17F6502F" w:rsidR="00BC6CE2" w:rsidRPr="009833AC" w:rsidRDefault="00BC6CE2" w:rsidP="00BC6CE2">
      <w:pPr>
        <w:spacing w:line="360" w:lineRule="auto"/>
        <w:rPr>
          <w:rFonts w:ascii="Arial" w:hAnsi="Arial" w:cs="Arial"/>
        </w:rPr>
      </w:pPr>
      <w:r w:rsidRPr="009833AC">
        <w:rPr>
          <w:rFonts w:ascii="Arial" w:hAnsi="Arial" w:cs="Arial"/>
        </w:rPr>
        <w:t xml:space="preserve">The </w:t>
      </w:r>
      <w:r>
        <w:rPr>
          <w:rFonts w:ascii="Arial" w:hAnsi="Arial" w:cs="Arial"/>
        </w:rPr>
        <w:t>3rd</w:t>
      </w:r>
      <w:r w:rsidRPr="009833AC">
        <w:rPr>
          <w:rFonts w:ascii="Arial" w:hAnsi="Arial" w:cs="Arial"/>
        </w:rPr>
        <w:t xml:space="preserve"> Quarter ASP rate updates, effective </w:t>
      </w:r>
      <w:r>
        <w:rPr>
          <w:rFonts w:ascii="Arial" w:hAnsi="Arial" w:cs="Arial"/>
        </w:rPr>
        <w:t>7</w:t>
      </w:r>
      <w:r w:rsidRPr="009833AC">
        <w:rPr>
          <w:rFonts w:ascii="Arial" w:hAnsi="Arial" w:cs="Arial"/>
        </w:rPr>
        <w:t>/1/202</w:t>
      </w:r>
      <w:r>
        <w:rPr>
          <w:rFonts w:ascii="Arial" w:hAnsi="Arial" w:cs="Arial"/>
        </w:rPr>
        <w:t>4</w:t>
      </w:r>
      <w:r w:rsidRPr="009833AC">
        <w:rPr>
          <w:rFonts w:ascii="Arial" w:hAnsi="Arial" w:cs="Arial"/>
        </w:rPr>
        <w:t xml:space="preserve">, have been implemented as of </w:t>
      </w:r>
      <w:r>
        <w:rPr>
          <w:rFonts w:ascii="Arial" w:hAnsi="Arial" w:cs="Arial"/>
        </w:rPr>
        <w:t>9/18/2024</w:t>
      </w:r>
      <w:r w:rsidRPr="009833AC">
        <w:rPr>
          <w:rFonts w:ascii="Arial" w:hAnsi="Arial" w:cs="Arial"/>
        </w:rPr>
        <w:t xml:space="preserve">. Claims submitted with any of the updated codes and with effective dates on or after </w:t>
      </w:r>
      <w:r>
        <w:rPr>
          <w:rFonts w:ascii="Arial" w:hAnsi="Arial" w:cs="Arial"/>
        </w:rPr>
        <w:t>7/1/2024</w:t>
      </w:r>
      <w:r w:rsidRPr="009833AC">
        <w:rPr>
          <w:rFonts w:ascii="Arial" w:hAnsi="Arial" w:cs="Arial"/>
        </w:rPr>
        <w:t xml:space="preserve"> will be adjusted.</w:t>
      </w:r>
    </w:p>
    <w:p w14:paraId="5C58A8AB" w14:textId="00AF0682" w:rsidR="00BC6CE2" w:rsidRPr="00F21ED4" w:rsidRDefault="00BC6CE2" w:rsidP="00BC6CE2">
      <w:pPr>
        <w:spacing w:line="360" w:lineRule="auto"/>
        <w:jc w:val="right"/>
        <w:rPr>
          <w:rFonts w:ascii="Arial" w:hAnsi="Arial" w:cs="Arial"/>
        </w:rPr>
      </w:pPr>
      <w:r>
        <w:rPr>
          <w:rFonts w:ascii="Arial" w:hAnsi="Arial" w:cs="Arial"/>
        </w:rPr>
        <w:t>September</w:t>
      </w:r>
      <w:r w:rsidRPr="00F21ED4">
        <w:rPr>
          <w:rFonts w:ascii="Arial" w:hAnsi="Arial" w:cs="Arial"/>
        </w:rPr>
        <w:t xml:space="preserve"> 2024</w:t>
      </w:r>
    </w:p>
    <w:p w14:paraId="7B99B10A" w14:textId="77777777" w:rsidR="0071454B" w:rsidRDefault="0071454B" w:rsidP="00521630">
      <w:pPr>
        <w:spacing w:line="360" w:lineRule="auto"/>
        <w:rPr>
          <w:rFonts w:ascii="Arial" w:hAnsi="Arial" w:cs="Arial"/>
          <w:b/>
          <w:bCs/>
          <w:color w:val="C45911" w:themeColor="accent2" w:themeShade="BF"/>
          <w:sz w:val="24"/>
          <w:szCs w:val="24"/>
        </w:rPr>
      </w:pPr>
    </w:p>
    <w:p w14:paraId="70887B19" w14:textId="77777777" w:rsidR="0071454B" w:rsidRDefault="0071454B" w:rsidP="0071454B">
      <w:pPr>
        <w:spacing w:line="360" w:lineRule="auto"/>
        <w:rPr>
          <w:rFonts w:ascii="Arial" w:hAnsi="Arial" w:cs="Arial"/>
          <w:b/>
          <w:bCs/>
          <w:color w:val="C45911" w:themeColor="accent2" w:themeShade="BF"/>
          <w:sz w:val="24"/>
          <w:szCs w:val="24"/>
        </w:rPr>
      </w:pPr>
      <w:r w:rsidRPr="009916A9">
        <w:rPr>
          <w:rFonts w:ascii="Arial" w:hAnsi="Arial" w:cs="Arial"/>
          <w:b/>
          <w:bCs/>
          <w:color w:val="C45911" w:themeColor="accent2" w:themeShade="BF"/>
          <w:sz w:val="24"/>
          <w:szCs w:val="24"/>
        </w:rPr>
        <w:t>Claims Timely Filing Reminder</w:t>
      </w:r>
    </w:p>
    <w:p w14:paraId="3EE762E5" w14:textId="794A7C87" w:rsidR="0071454B" w:rsidRPr="0071454B" w:rsidRDefault="0071454B" w:rsidP="0071454B">
      <w:pPr>
        <w:spacing w:line="360" w:lineRule="auto"/>
        <w:rPr>
          <w:rFonts w:ascii="Arial" w:hAnsi="Arial" w:cs="Arial"/>
        </w:rPr>
      </w:pPr>
      <w:r w:rsidRPr="0071454B">
        <w:rPr>
          <w:rFonts w:ascii="Arial" w:hAnsi="Arial" w:cs="Arial"/>
        </w:rPr>
        <w:t>The standard timely filing period for claims is 90 days from the date of service.</w:t>
      </w:r>
      <w:r w:rsidR="009C2ED5">
        <w:rPr>
          <w:rFonts w:ascii="Arial" w:hAnsi="Arial" w:cs="Arial"/>
        </w:rPr>
        <w:t xml:space="preserve"> Resubmissions have 90 days from the first claim denial date.</w:t>
      </w:r>
    </w:p>
    <w:p w14:paraId="4DC9CBEC" w14:textId="77777777" w:rsidR="0071454B" w:rsidRPr="0071454B" w:rsidRDefault="0071454B" w:rsidP="0071454B">
      <w:pPr>
        <w:spacing w:line="360" w:lineRule="auto"/>
        <w:rPr>
          <w:rFonts w:ascii="Arial" w:hAnsi="Arial" w:cs="Arial"/>
          <w:u w:val="single"/>
        </w:rPr>
      </w:pPr>
      <w:r w:rsidRPr="0071454B">
        <w:rPr>
          <w:rFonts w:ascii="Arial" w:hAnsi="Arial" w:cs="Arial"/>
          <w:u w:val="single"/>
        </w:rPr>
        <w:t>Exceptions:</w:t>
      </w:r>
    </w:p>
    <w:p w14:paraId="51A109AE" w14:textId="77777777" w:rsidR="0071454B" w:rsidRPr="0071454B" w:rsidRDefault="0071454B" w:rsidP="0071454B">
      <w:pPr>
        <w:pStyle w:val="ListParagraph"/>
        <w:numPr>
          <w:ilvl w:val="0"/>
          <w:numId w:val="4"/>
        </w:numPr>
        <w:spacing w:line="360" w:lineRule="auto"/>
        <w:rPr>
          <w:rFonts w:ascii="Arial" w:hAnsi="Arial" w:cs="Arial"/>
        </w:rPr>
      </w:pPr>
      <w:r w:rsidRPr="0071454B">
        <w:rPr>
          <w:rFonts w:ascii="Arial" w:hAnsi="Arial" w:cs="Arial"/>
        </w:rPr>
        <w:t>Schools (Provider type 345) – 120 days from date of service</w:t>
      </w:r>
    </w:p>
    <w:p w14:paraId="29FD3619" w14:textId="77777777" w:rsidR="0071454B" w:rsidRPr="0071454B" w:rsidRDefault="0071454B" w:rsidP="0071454B">
      <w:pPr>
        <w:pStyle w:val="ListParagraph"/>
        <w:numPr>
          <w:ilvl w:val="0"/>
          <w:numId w:val="4"/>
        </w:numPr>
        <w:spacing w:line="360" w:lineRule="auto"/>
        <w:rPr>
          <w:rFonts w:ascii="Arial" w:hAnsi="Arial" w:cs="Arial"/>
        </w:rPr>
      </w:pPr>
      <w:r w:rsidRPr="0071454B">
        <w:rPr>
          <w:rFonts w:ascii="Arial" w:hAnsi="Arial" w:cs="Arial"/>
        </w:rPr>
        <w:t>IHS and Tribal 638 compact facilities – 2 years from date of service</w:t>
      </w:r>
    </w:p>
    <w:p w14:paraId="72112768" w14:textId="77777777" w:rsidR="0071454B" w:rsidRPr="0071454B" w:rsidRDefault="0071454B" w:rsidP="0071454B">
      <w:pPr>
        <w:pStyle w:val="ListParagraph"/>
        <w:numPr>
          <w:ilvl w:val="0"/>
          <w:numId w:val="4"/>
        </w:numPr>
        <w:spacing w:line="360" w:lineRule="auto"/>
        <w:rPr>
          <w:rFonts w:ascii="Arial" w:hAnsi="Arial" w:cs="Arial"/>
        </w:rPr>
      </w:pPr>
      <w:r w:rsidRPr="0071454B">
        <w:rPr>
          <w:rFonts w:ascii="Arial" w:hAnsi="Arial" w:cs="Arial"/>
        </w:rPr>
        <w:t>Adjustment request – 90 days from the payment date</w:t>
      </w:r>
    </w:p>
    <w:p w14:paraId="1721C82E" w14:textId="235E1B8C" w:rsidR="0071454B" w:rsidRPr="0071454B" w:rsidRDefault="0071454B" w:rsidP="0071454B">
      <w:pPr>
        <w:pStyle w:val="ListParagraph"/>
        <w:numPr>
          <w:ilvl w:val="0"/>
          <w:numId w:val="4"/>
        </w:numPr>
        <w:spacing w:line="360" w:lineRule="auto"/>
        <w:rPr>
          <w:rFonts w:ascii="Arial" w:hAnsi="Arial" w:cs="Arial"/>
        </w:rPr>
      </w:pPr>
      <w:r w:rsidRPr="0071454B">
        <w:rPr>
          <w:rFonts w:ascii="Arial" w:hAnsi="Arial" w:cs="Arial"/>
        </w:rPr>
        <w:t>Reconsideration request</w:t>
      </w:r>
      <w:r w:rsidR="009C2ED5">
        <w:rPr>
          <w:rFonts w:ascii="Arial" w:hAnsi="Arial" w:cs="Arial"/>
        </w:rPr>
        <w:t xml:space="preserve"> form with corrected claim</w:t>
      </w:r>
      <w:r w:rsidRPr="0071454B">
        <w:rPr>
          <w:rFonts w:ascii="Arial" w:hAnsi="Arial" w:cs="Arial"/>
        </w:rPr>
        <w:t xml:space="preserve"> – 90 days from the denial date</w:t>
      </w:r>
    </w:p>
    <w:p w14:paraId="060948E2" w14:textId="77777777" w:rsidR="0071454B" w:rsidRPr="0071454B" w:rsidRDefault="0071454B" w:rsidP="0071454B">
      <w:pPr>
        <w:pStyle w:val="ListParagraph"/>
        <w:numPr>
          <w:ilvl w:val="0"/>
          <w:numId w:val="4"/>
        </w:numPr>
        <w:spacing w:line="360" w:lineRule="auto"/>
        <w:rPr>
          <w:rFonts w:ascii="Arial" w:hAnsi="Arial" w:cs="Arial"/>
        </w:rPr>
      </w:pPr>
      <w:r w:rsidRPr="0071454B">
        <w:rPr>
          <w:rFonts w:ascii="Arial" w:hAnsi="Arial" w:cs="Arial"/>
        </w:rPr>
        <w:lastRenderedPageBreak/>
        <w:t>Primary payer – 90 days from the date of primary payment or denial, not to exceed 210 days from the date of service</w:t>
      </w:r>
    </w:p>
    <w:p w14:paraId="2D3DB41C" w14:textId="77777777" w:rsidR="0071454B" w:rsidRPr="0071454B" w:rsidRDefault="0071454B" w:rsidP="0071454B">
      <w:pPr>
        <w:pStyle w:val="ListParagraph"/>
        <w:numPr>
          <w:ilvl w:val="0"/>
          <w:numId w:val="4"/>
        </w:numPr>
        <w:spacing w:line="360" w:lineRule="auto"/>
        <w:rPr>
          <w:rFonts w:ascii="Arial" w:hAnsi="Arial" w:cs="Arial"/>
        </w:rPr>
      </w:pPr>
      <w:r w:rsidRPr="0071454B">
        <w:rPr>
          <w:rFonts w:ascii="Arial" w:hAnsi="Arial" w:cs="Arial"/>
        </w:rPr>
        <w:t>Retroactive Client eligibility – 120 days from the date of eligibility update</w:t>
      </w:r>
    </w:p>
    <w:p w14:paraId="33335DE1" w14:textId="77777777" w:rsidR="0071454B" w:rsidRPr="0071454B" w:rsidRDefault="0071454B" w:rsidP="0071454B">
      <w:pPr>
        <w:pStyle w:val="ListParagraph"/>
        <w:numPr>
          <w:ilvl w:val="0"/>
          <w:numId w:val="4"/>
        </w:numPr>
        <w:spacing w:line="360" w:lineRule="auto"/>
        <w:rPr>
          <w:rFonts w:ascii="Arial" w:hAnsi="Arial" w:cs="Arial"/>
        </w:rPr>
      </w:pPr>
      <w:r w:rsidRPr="0071454B">
        <w:rPr>
          <w:rFonts w:ascii="Arial" w:hAnsi="Arial" w:cs="Arial"/>
        </w:rPr>
        <w:t>Provider Enrollment – 90 days from the enrollment notification date, not to exceed 210 days from the date of service for retro-enrollment</w:t>
      </w:r>
    </w:p>
    <w:p w14:paraId="54A5540F" w14:textId="230C270D" w:rsidR="0071454B" w:rsidRPr="0071454B" w:rsidRDefault="0071454B" w:rsidP="0071454B">
      <w:pPr>
        <w:spacing w:line="360" w:lineRule="auto"/>
        <w:jc w:val="right"/>
        <w:rPr>
          <w:rFonts w:ascii="Arial" w:hAnsi="Arial" w:cs="Arial"/>
        </w:rPr>
      </w:pPr>
      <w:r w:rsidRPr="0071454B">
        <w:rPr>
          <w:rFonts w:ascii="Arial" w:hAnsi="Arial" w:cs="Arial"/>
        </w:rPr>
        <w:t>September 2024</w:t>
      </w:r>
    </w:p>
    <w:p w14:paraId="29EBB0BF" w14:textId="77777777" w:rsidR="0071454B" w:rsidRDefault="0071454B" w:rsidP="00521630">
      <w:pPr>
        <w:spacing w:line="360" w:lineRule="auto"/>
        <w:rPr>
          <w:rFonts w:ascii="Arial" w:hAnsi="Arial" w:cs="Arial"/>
          <w:b/>
          <w:bCs/>
          <w:color w:val="C45911" w:themeColor="accent2" w:themeShade="BF"/>
          <w:sz w:val="24"/>
          <w:szCs w:val="24"/>
        </w:rPr>
      </w:pPr>
    </w:p>
    <w:p w14:paraId="73652ADC" w14:textId="5229D560" w:rsidR="00D169A2" w:rsidRDefault="00D169A2" w:rsidP="00521630">
      <w:pPr>
        <w:spacing w:line="360" w:lineRule="auto"/>
        <w:rPr>
          <w:rFonts w:ascii="Arial" w:hAnsi="Arial" w:cs="Arial"/>
          <w:b/>
          <w:bCs/>
          <w:color w:val="C45911" w:themeColor="accent2" w:themeShade="BF"/>
          <w:sz w:val="24"/>
          <w:szCs w:val="24"/>
        </w:rPr>
      </w:pPr>
      <w:r>
        <w:rPr>
          <w:rFonts w:ascii="Arial" w:hAnsi="Arial" w:cs="Arial"/>
          <w:b/>
          <w:bCs/>
          <w:color w:val="C45911" w:themeColor="accent2" w:themeShade="BF"/>
          <w:sz w:val="24"/>
          <w:szCs w:val="24"/>
        </w:rPr>
        <w:t>2024 Waiver Rates Update</w:t>
      </w:r>
    </w:p>
    <w:p w14:paraId="53B3EFE7" w14:textId="77777777" w:rsidR="00D169A2" w:rsidRDefault="00D169A2" w:rsidP="00521630">
      <w:pPr>
        <w:spacing w:line="360" w:lineRule="auto"/>
        <w:rPr>
          <w:rFonts w:ascii="Arial" w:hAnsi="Arial" w:cs="Arial"/>
        </w:rPr>
      </w:pPr>
      <w:r w:rsidRPr="00D169A2">
        <w:rPr>
          <w:rFonts w:ascii="Arial" w:hAnsi="Arial" w:cs="Arial"/>
        </w:rPr>
        <w:t xml:space="preserve">Updated rates for Waiver claims </w:t>
      </w:r>
      <w:r>
        <w:rPr>
          <w:rFonts w:ascii="Arial" w:hAnsi="Arial" w:cs="Arial"/>
        </w:rPr>
        <w:t xml:space="preserve">were implemented on 8/26/24. Claims submitted with effective dates on or after 7/1/2024 will be mass adjusted. </w:t>
      </w:r>
    </w:p>
    <w:p w14:paraId="35D6C6D3" w14:textId="77777777" w:rsidR="00D169A2" w:rsidRDefault="00D169A2" w:rsidP="00D169A2">
      <w:pPr>
        <w:spacing w:line="360" w:lineRule="auto"/>
        <w:jc w:val="right"/>
        <w:rPr>
          <w:rFonts w:ascii="Arial" w:hAnsi="Arial" w:cs="Arial"/>
        </w:rPr>
      </w:pPr>
      <w:r>
        <w:rPr>
          <w:rFonts w:ascii="Arial" w:hAnsi="Arial" w:cs="Arial"/>
        </w:rPr>
        <w:t>August 2024</w:t>
      </w:r>
    </w:p>
    <w:p w14:paraId="20322C20" w14:textId="77777777" w:rsidR="00D169A2" w:rsidRDefault="00D169A2" w:rsidP="00521630">
      <w:pPr>
        <w:spacing w:line="360" w:lineRule="auto"/>
        <w:rPr>
          <w:rFonts w:ascii="Arial" w:hAnsi="Arial" w:cs="Arial"/>
        </w:rPr>
      </w:pPr>
    </w:p>
    <w:p w14:paraId="1390317D" w14:textId="1173FC44" w:rsidR="00D169A2" w:rsidRDefault="00D169A2" w:rsidP="00521630">
      <w:pPr>
        <w:spacing w:line="360" w:lineRule="auto"/>
        <w:rPr>
          <w:rFonts w:ascii="Arial" w:hAnsi="Arial" w:cs="Arial"/>
          <w:b/>
          <w:bCs/>
          <w:color w:val="C45911" w:themeColor="accent2" w:themeShade="BF"/>
          <w:sz w:val="24"/>
          <w:szCs w:val="24"/>
        </w:rPr>
      </w:pPr>
      <w:r w:rsidRPr="00D169A2">
        <w:rPr>
          <w:rFonts w:ascii="Arial" w:hAnsi="Arial" w:cs="Arial"/>
        </w:rPr>
        <w:t xml:space="preserve"> </w:t>
      </w:r>
      <w:r>
        <w:rPr>
          <w:rFonts w:ascii="Arial" w:hAnsi="Arial" w:cs="Arial"/>
          <w:b/>
          <w:bCs/>
          <w:color w:val="C45911" w:themeColor="accent2" w:themeShade="BF"/>
          <w:sz w:val="24"/>
          <w:szCs w:val="24"/>
        </w:rPr>
        <w:t>Nursing Facility HCQS Increase</w:t>
      </w:r>
    </w:p>
    <w:p w14:paraId="348B9502" w14:textId="1033AF99" w:rsidR="00D169A2" w:rsidRDefault="00B705C3" w:rsidP="00521630">
      <w:pPr>
        <w:spacing w:line="360" w:lineRule="auto"/>
        <w:rPr>
          <w:rFonts w:ascii="Arial" w:hAnsi="Arial" w:cs="Arial"/>
        </w:rPr>
      </w:pPr>
      <w:r>
        <w:rPr>
          <w:rFonts w:ascii="Arial" w:hAnsi="Arial" w:cs="Arial"/>
        </w:rPr>
        <w:t>The Health Care Quality rate for Nursing facilities (provider types 211 and 212) was increased as of 8/29/24. Claims submitted with effective dates on or after 7/1/24 will be mass adjusted.</w:t>
      </w:r>
    </w:p>
    <w:p w14:paraId="34D5DC4B" w14:textId="56E9593A" w:rsidR="00B705C3" w:rsidRPr="00D169A2" w:rsidRDefault="00B705C3" w:rsidP="00B705C3">
      <w:pPr>
        <w:spacing w:line="360" w:lineRule="auto"/>
        <w:jc w:val="right"/>
        <w:rPr>
          <w:rFonts w:ascii="Arial" w:hAnsi="Arial" w:cs="Arial"/>
        </w:rPr>
      </w:pPr>
      <w:r>
        <w:rPr>
          <w:rFonts w:ascii="Arial" w:hAnsi="Arial" w:cs="Arial"/>
        </w:rPr>
        <w:t>August 2024</w:t>
      </w:r>
    </w:p>
    <w:p w14:paraId="013FAEE6" w14:textId="77777777" w:rsidR="00D169A2" w:rsidRDefault="00D169A2" w:rsidP="00521630">
      <w:pPr>
        <w:spacing w:line="360" w:lineRule="auto"/>
        <w:rPr>
          <w:rFonts w:ascii="Arial" w:hAnsi="Arial" w:cs="Arial"/>
          <w:b/>
          <w:bCs/>
          <w:color w:val="C45911" w:themeColor="accent2" w:themeShade="BF"/>
          <w:sz w:val="24"/>
          <w:szCs w:val="24"/>
        </w:rPr>
      </w:pPr>
    </w:p>
    <w:p w14:paraId="13A0AED2" w14:textId="7BD365CC" w:rsidR="00B705C3" w:rsidRDefault="00B705C3" w:rsidP="00521630">
      <w:pPr>
        <w:spacing w:line="360" w:lineRule="auto"/>
        <w:rPr>
          <w:rFonts w:ascii="Arial" w:hAnsi="Arial" w:cs="Arial"/>
          <w:b/>
          <w:bCs/>
          <w:color w:val="C45911" w:themeColor="accent2" w:themeShade="BF"/>
          <w:sz w:val="24"/>
          <w:szCs w:val="24"/>
        </w:rPr>
      </w:pPr>
      <w:r>
        <w:rPr>
          <w:rFonts w:ascii="Arial" w:hAnsi="Arial" w:cs="Arial"/>
          <w:b/>
          <w:bCs/>
          <w:color w:val="C45911" w:themeColor="accent2" w:themeShade="BF"/>
          <w:sz w:val="24"/>
          <w:szCs w:val="24"/>
        </w:rPr>
        <w:t>School Based Services HB2 Rate Correction</w:t>
      </w:r>
    </w:p>
    <w:p w14:paraId="1829BA1E" w14:textId="21B2D79E" w:rsidR="00B705C3" w:rsidRDefault="00B705C3" w:rsidP="00521630">
      <w:pPr>
        <w:spacing w:line="360" w:lineRule="auto"/>
        <w:rPr>
          <w:rFonts w:ascii="Arial" w:hAnsi="Arial" w:cs="Arial"/>
        </w:rPr>
      </w:pPr>
      <w:r>
        <w:rPr>
          <w:rFonts w:ascii="Arial" w:hAnsi="Arial" w:cs="Arial"/>
        </w:rPr>
        <w:t xml:space="preserve">The temporary HB2 rates for School Based Services were removed and restored to the previous rates on 8/29/24. Claims submitted with effective dates on or after 7/1/23 will be mass adjusted.   </w:t>
      </w:r>
    </w:p>
    <w:p w14:paraId="473AD5FC" w14:textId="457B7357" w:rsidR="00B705C3" w:rsidRPr="00B705C3" w:rsidRDefault="00B705C3" w:rsidP="00B705C3">
      <w:pPr>
        <w:spacing w:line="360" w:lineRule="auto"/>
        <w:jc w:val="right"/>
        <w:rPr>
          <w:rFonts w:ascii="Arial" w:hAnsi="Arial" w:cs="Arial"/>
        </w:rPr>
      </w:pPr>
      <w:r>
        <w:rPr>
          <w:rFonts w:ascii="Arial" w:hAnsi="Arial" w:cs="Arial"/>
        </w:rPr>
        <w:t>August 2024</w:t>
      </w:r>
    </w:p>
    <w:p w14:paraId="0E2E4245" w14:textId="77777777" w:rsidR="00B705C3" w:rsidRDefault="00B705C3" w:rsidP="00521630">
      <w:pPr>
        <w:spacing w:line="360" w:lineRule="auto"/>
        <w:rPr>
          <w:rFonts w:ascii="Arial" w:hAnsi="Arial" w:cs="Arial"/>
          <w:b/>
          <w:bCs/>
          <w:color w:val="C45911" w:themeColor="accent2" w:themeShade="BF"/>
          <w:sz w:val="24"/>
          <w:szCs w:val="24"/>
        </w:rPr>
      </w:pPr>
    </w:p>
    <w:p w14:paraId="51821B7A" w14:textId="638217BA" w:rsidR="006F71EB" w:rsidRDefault="006F71EB" w:rsidP="00521630">
      <w:pPr>
        <w:spacing w:line="360" w:lineRule="auto"/>
        <w:rPr>
          <w:rFonts w:ascii="Arial" w:hAnsi="Arial" w:cs="Arial"/>
          <w:b/>
          <w:bCs/>
          <w:color w:val="C45911" w:themeColor="accent2" w:themeShade="BF"/>
          <w:sz w:val="24"/>
          <w:szCs w:val="24"/>
        </w:rPr>
      </w:pPr>
      <w:r>
        <w:rPr>
          <w:rFonts w:ascii="Arial" w:hAnsi="Arial" w:cs="Arial"/>
          <w:b/>
          <w:bCs/>
          <w:color w:val="C45911" w:themeColor="accent2" w:themeShade="BF"/>
          <w:sz w:val="24"/>
          <w:szCs w:val="24"/>
        </w:rPr>
        <w:t>Paper Claim Billing Errors to Avoid</w:t>
      </w:r>
    </w:p>
    <w:p w14:paraId="5B543C9B" w14:textId="3A6F65D8" w:rsidR="006F71EB" w:rsidRPr="006F71EB" w:rsidRDefault="006F71EB" w:rsidP="00521630">
      <w:pPr>
        <w:spacing w:line="360" w:lineRule="auto"/>
        <w:rPr>
          <w:rFonts w:ascii="Arial" w:hAnsi="Arial" w:cs="Arial"/>
        </w:rPr>
      </w:pPr>
      <w:r w:rsidRPr="006F71EB">
        <w:rPr>
          <w:rFonts w:ascii="Arial" w:hAnsi="Arial" w:cs="Arial"/>
        </w:rPr>
        <w:t xml:space="preserve">Please review these common errors to avoid </w:t>
      </w:r>
      <w:r>
        <w:rPr>
          <w:rFonts w:ascii="Arial" w:hAnsi="Arial" w:cs="Arial"/>
        </w:rPr>
        <w:t xml:space="preserve">claims being </w:t>
      </w:r>
      <w:r w:rsidRPr="006F71EB">
        <w:rPr>
          <w:rFonts w:ascii="Arial" w:hAnsi="Arial" w:cs="Arial"/>
        </w:rPr>
        <w:t>return</w:t>
      </w:r>
      <w:r>
        <w:rPr>
          <w:rFonts w:ascii="Arial" w:hAnsi="Arial" w:cs="Arial"/>
        </w:rPr>
        <w:t>ed</w:t>
      </w:r>
      <w:r w:rsidRPr="006F71EB">
        <w:rPr>
          <w:rFonts w:ascii="Arial" w:hAnsi="Arial" w:cs="Arial"/>
        </w:rPr>
        <w:t xml:space="preserve"> to</w:t>
      </w:r>
      <w:r>
        <w:rPr>
          <w:rFonts w:ascii="Arial" w:hAnsi="Arial" w:cs="Arial"/>
        </w:rPr>
        <w:t xml:space="preserve"> the</w:t>
      </w:r>
      <w:r w:rsidRPr="006F71EB">
        <w:rPr>
          <w:rFonts w:ascii="Arial" w:hAnsi="Arial" w:cs="Arial"/>
        </w:rPr>
        <w:t xml:space="preserve"> provider (RTP) when billing paper claims:</w:t>
      </w:r>
    </w:p>
    <w:p w14:paraId="6589A5C2" w14:textId="3DD9A062" w:rsidR="006F71EB" w:rsidRDefault="006F71EB" w:rsidP="006F71EB">
      <w:pPr>
        <w:pStyle w:val="ListParagraph"/>
        <w:numPr>
          <w:ilvl w:val="0"/>
          <w:numId w:val="18"/>
        </w:numPr>
        <w:spacing w:line="360" w:lineRule="auto"/>
        <w:rPr>
          <w:rFonts w:ascii="Arial" w:hAnsi="Arial" w:cs="Arial"/>
        </w:rPr>
      </w:pPr>
      <w:r>
        <w:rPr>
          <w:rFonts w:ascii="Arial" w:hAnsi="Arial" w:cs="Arial"/>
        </w:rPr>
        <w:lastRenderedPageBreak/>
        <w:t>Claims must be submitted on commercially printed, red claim forms. Copies or printed claims cannot be accepted.</w:t>
      </w:r>
    </w:p>
    <w:p w14:paraId="233CDF34" w14:textId="0078252F" w:rsidR="006F71EB" w:rsidRDefault="006F71EB" w:rsidP="006F71EB">
      <w:pPr>
        <w:pStyle w:val="ListParagraph"/>
        <w:numPr>
          <w:ilvl w:val="0"/>
          <w:numId w:val="18"/>
        </w:numPr>
        <w:spacing w:line="360" w:lineRule="auto"/>
        <w:rPr>
          <w:rFonts w:ascii="Arial" w:hAnsi="Arial" w:cs="Arial"/>
        </w:rPr>
      </w:pPr>
      <w:r>
        <w:rPr>
          <w:rFonts w:ascii="Arial" w:hAnsi="Arial" w:cs="Arial"/>
        </w:rPr>
        <w:t>Reconsideration and adjustment forms must be accompanied by a completed claim form. These forms should be fully completed and signed.</w:t>
      </w:r>
    </w:p>
    <w:p w14:paraId="7DB70AE7" w14:textId="4FC5E81D" w:rsidR="006F71EB" w:rsidRDefault="006F71EB" w:rsidP="006F71EB">
      <w:pPr>
        <w:spacing w:line="360" w:lineRule="auto"/>
        <w:jc w:val="right"/>
        <w:rPr>
          <w:rFonts w:ascii="Arial" w:hAnsi="Arial" w:cs="Arial"/>
        </w:rPr>
      </w:pPr>
      <w:r>
        <w:rPr>
          <w:rFonts w:ascii="Arial" w:hAnsi="Arial" w:cs="Arial"/>
        </w:rPr>
        <w:t>August 2024</w:t>
      </w:r>
    </w:p>
    <w:p w14:paraId="543AE901" w14:textId="77777777" w:rsidR="006F71EB" w:rsidRDefault="006F71EB" w:rsidP="00521630">
      <w:pPr>
        <w:spacing w:line="360" w:lineRule="auto"/>
        <w:rPr>
          <w:rFonts w:ascii="Arial" w:hAnsi="Arial" w:cs="Arial"/>
          <w:b/>
          <w:bCs/>
          <w:color w:val="C45911" w:themeColor="accent2" w:themeShade="BF"/>
          <w:sz w:val="24"/>
          <w:szCs w:val="24"/>
        </w:rPr>
      </w:pPr>
    </w:p>
    <w:p w14:paraId="57294D87" w14:textId="0AD33F1F" w:rsidR="00B460C2" w:rsidRDefault="00B460C2" w:rsidP="00521630">
      <w:pPr>
        <w:spacing w:line="360" w:lineRule="auto"/>
        <w:rPr>
          <w:rFonts w:ascii="Arial" w:hAnsi="Arial" w:cs="Arial"/>
          <w:b/>
          <w:bCs/>
          <w:color w:val="C45911" w:themeColor="accent2" w:themeShade="BF"/>
          <w:sz w:val="24"/>
          <w:szCs w:val="24"/>
        </w:rPr>
      </w:pPr>
      <w:r w:rsidRPr="00B460C2">
        <w:rPr>
          <w:rFonts w:ascii="Arial" w:hAnsi="Arial" w:cs="Arial"/>
          <w:b/>
          <w:bCs/>
          <w:color w:val="C45911" w:themeColor="accent2" w:themeShade="BF"/>
          <w:sz w:val="24"/>
          <w:szCs w:val="24"/>
        </w:rPr>
        <w:t>Monthly IHS Open Forum</w:t>
      </w:r>
      <w:r w:rsidR="00E77E18">
        <w:rPr>
          <w:rFonts w:ascii="Arial" w:hAnsi="Arial" w:cs="Arial"/>
          <w:b/>
          <w:bCs/>
          <w:color w:val="C45911" w:themeColor="accent2" w:themeShade="BF"/>
          <w:sz w:val="24"/>
          <w:szCs w:val="24"/>
        </w:rPr>
        <w:t xml:space="preserve"> – Updated Link</w:t>
      </w:r>
    </w:p>
    <w:p w14:paraId="788485D6" w14:textId="60626E2D" w:rsidR="00B460C2" w:rsidRDefault="00B460C2" w:rsidP="00521630">
      <w:pPr>
        <w:spacing w:line="360" w:lineRule="auto"/>
        <w:rPr>
          <w:rFonts w:ascii="Arial" w:hAnsi="Arial" w:cs="Arial"/>
          <w:sz w:val="20"/>
          <w:szCs w:val="20"/>
        </w:rPr>
      </w:pPr>
      <w:r w:rsidRPr="00B460C2">
        <w:rPr>
          <w:rFonts w:ascii="Arial" w:hAnsi="Arial" w:cs="Arial"/>
          <w:sz w:val="20"/>
          <w:szCs w:val="20"/>
        </w:rPr>
        <w:t xml:space="preserve">The monthly IHS </w:t>
      </w:r>
      <w:r w:rsidR="00EC5577">
        <w:rPr>
          <w:rFonts w:ascii="Arial" w:hAnsi="Arial" w:cs="Arial"/>
          <w:sz w:val="20"/>
          <w:szCs w:val="20"/>
        </w:rPr>
        <w:t>O</w:t>
      </w:r>
      <w:r w:rsidRPr="00B460C2">
        <w:rPr>
          <w:rFonts w:ascii="Arial" w:hAnsi="Arial" w:cs="Arial"/>
          <w:sz w:val="20"/>
          <w:szCs w:val="20"/>
        </w:rPr>
        <w:t xml:space="preserve">pen </w:t>
      </w:r>
      <w:r w:rsidR="00EC5577">
        <w:rPr>
          <w:rFonts w:ascii="Arial" w:hAnsi="Arial" w:cs="Arial"/>
          <w:sz w:val="20"/>
          <w:szCs w:val="20"/>
        </w:rPr>
        <w:t>F</w:t>
      </w:r>
      <w:r w:rsidRPr="00B460C2">
        <w:rPr>
          <w:rFonts w:ascii="Arial" w:hAnsi="Arial" w:cs="Arial"/>
          <w:sz w:val="20"/>
          <w:szCs w:val="20"/>
        </w:rPr>
        <w:t>orum</w:t>
      </w:r>
      <w:r>
        <w:rPr>
          <w:rFonts w:ascii="Arial" w:hAnsi="Arial" w:cs="Arial"/>
          <w:sz w:val="20"/>
          <w:szCs w:val="20"/>
        </w:rPr>
        <w:t xml:space="preserve"> is available for all IHS and Tribal 638 staff. The forum is </w:t>
      </w:r>
      <w:r w:rsidR="00EC5577">
        <w:rPr>
          <w:rFonts w:ascii="Arial" w:hAnsi="Arial" w:cs="Arial"/>
          <w:sz w:val="20"/>
          <w:szCs w:val="20"/>
        </w:rPr>
        <w:t xml:space="preserve">on the second Wednesday of every month from 2:00 to 3:00 pm Mountain time. </w:t>
      </w:r>
    </w:p>
    <w:p w14:paraId="77AC6CEF" w14:textId="703EDCD9" w:rsidR="00E77E18" w:rsidRPr="00E77E18" w:rsidRDefault="00E77E18" w:rsidP="00521630">
      <w:pPr>
        <w:spacing w:line="360" w:lineRule="auto"/>
        <w:rPr>
          <w:rFonts w:ascii="Arial" w:hAnsi="Arial" w:cs="Arial"/>
          <w:b/>
          <w:bCs/>
          <w:sz w:val="20"/>
          <w:szCs w:val="20"/>
        </w:rPr>
      </w:pPr>
      <w:r w:rsidRPr="00E77E18">
        <w:rPr>
          <w:rFonts w:ascii="Arial" w:hAnsi="Arial" w:cs="Arial"/>
          <w:b/>
          <w:bCs/>
          <w:sz w:val="20"/>
          <w:szCs w:val="20"/>
        </w:rPr>
        <w:t>Due to TEAMS problems, a new meeting has been scheduled:</w:t>
      </w:r>
    </w:p>
    <w:p w14:paraId="462C23CC" w14:textId="1BA64D1E" w:rsidR="00107AC4" w:rsidRPr="001A6628" w:rsidRDefault="00EC5577" w:rsidP="00521630">
      <w:pPr>
        <w:spacing w:line="360" w:lineRule="auto"/>
        <w:rPr>
          <w:rFonts w:ascii="Segoe UI" w:eastAsia="Times New Roman" w:hAnsi="Segoe UI" w:cs="Segoe UI"/>
          <w:b/>
          <w:bCs/>
          <w:color w:val="252424"/>
        </w:rPr>
      </w:pPr>
      <w:r>
        <w:rPr>
          <w:rFonts w:ascii="Arial" w:hAnsi="Arial" w:cs="Arial"/>
          <w:sz w:val="20"/>
          <w:szCs w:val="20"/>
        </w:rPr>
        <w:t xml:space="preserve">Microsoft TEAMS meeting </w:t>
      </w:r>
      <w:r w:rsidRPr="00E77E18">
        <w:rPr>
          <w:rFonts w:cstheme="minorHAnsi"/>
          <w:sz w:val="28"/>
          <w:szCs w:val="28"/>
        </w:rPr>
        <w:t xml:space="preserve">- </w:t>
      </w:r>
      <w:hyperlink r:id="rId8" w:tgtFrame="_blank" w:tooltip="Meeting join link" w:history="1">
        <w:r w:rsidR="00E77E18" w:rsidRPr="00E77E18">
          <w:rPr>
            <w:rStyle w:val="Hyperlink"/>
            <w:rFonts w:cstheme="minorHAnsi"/>
            <w:b/>
            <w:bCs/>
            <w:color w:val="5B5FC7"/>
            <w:sz w:val="28"/>
            <w:szCs w:val="28"/>
          </w:rPr>
          <w:t>Join the meeting now</w:t>
        </w:r>
      </w:hyperlink>
    </w:p>
    <w:p w14:paraId="5BAF7E60" w14:textId="4ED4A548" w:rsidR="00B460C2" w:rsidRDefault="00EC5577" w:rsidP="00521630">
      <w:pPr>
        <w:spacing w:line="360" w:lineRule="auto"/>
        <w:rPr>
          <w:rFonts w:ascii="Arial" w:hAnsi="Arial" w:cs="Arial"/>
          <w:sz w:val="20"/>
          <w:szCs w:val="20"/>
        </w:rPr>
      </w:pPr>
      <w:r>
        <w:rPr>
          <w:rFonts w:ascii="Arial" w:hAnsi="Arial" w:cs="Arial"/>
          <w:sz w:val="20"/>
          <w:szCs w:val="20"/>
        </w:rPr>
        <w:t xml:space="preserve">Join by phone (audio) – 1-585-420-6781, conference ID </w:t>
      </w:r>
      <w:r w:rsidR="00990AE0">
        <w:rPr>
          <w:rFonts w:ascii="Arial" w:hAnsi="Arial" w:cs="Arial"/>
          <w:sz w:val="20"/>
          <w:szCs w:val="20"/>
        </w:rPr>
        <w:t>842505438</w:t>
      </w:r>
      <w:r>
        <w:rPr>
          <w:rFonts w:ascii="Arial" w:hAnsi="Arial" w:cs="Arial"/>
          <w:sz w:val="20"/>
          <w:szCs w:val="20"/>
        </w:rPr>
        <w:t>#</w:t>
      </w:r>
    </w:p>
    <w:p w14:paraId="54418B7E" w14:textId="77777777" w:rsidR="006F71EB" w:rsidRDefault="006F71EB" w:rsidP="00521630">
      <w:pPr>
        <w:spacing w:line="360" w:lineRule="auto"/>
        <w:rPr>
          <w:rFonts w:ascii="Arial" w:hAnsi="Arial" w:cs="Arial"/>
          <w:sz w:val="20"/>
          <w:szCs w:val="20"/>
        </w:rPr>
      </w:pPr>
    </w:p>
    <w:p w14:paraId="3C5EDBCA" w14:textId="3226051E" w:rsidR="00EC5577" w:rsidRDefault="00EC5577" w:rsidP="00521630">
      <w:pPr>
        <w:spacing w:line="360" w:lineRule="auto"/>
        <w:rPr>
          <w:rFonts w:ascii="Arial" w:hAnsi="Arial" w:cs="Arial"/>
          <w:b/>
          <w:bCs/>
          <w:color w:val="C45911" w:themeColor="accent2" w:themeShade="BF"/>
          <w:sz w:val="24"/>
          <w:szCs w:val="24"/>
        </w:rPr>
      </w:pPr>
      <w:r w:rsidRPr="00EC5577">
        <w:rPr>
          <w:rFonts w:ascii="Arial" w:hAnsi="Arial" w:cs="Arial"/>
          <w:b/>
          <w:bCs/>
          <w:color w:val="C45911" w:themeColor="accent2" w:themeShade="BF"/>
          <w:sz w:val="24"/>
          <w:szCs w:val="24"/>
        </w:rPr>
        <w:t>New Mexico Medicaid Provider Resource List</w:t>
      </w:r>
    </w:p>
    <w:p w14:paraId="429C34F4" w14:textId="798B3F7A" w:rsidR="00EC5577" w:rsidRPr="008463EF" w:rsidRDefault="008463EF" w:rsidP="00521630">
      <w:pPr>
        <w:spacing w:line="360" w:lineRule="auto"/>
        <w:rPr>
          <w:rFonts w:ascii="Arial" w:hAnsi="Arial" w:cs="Arial"/>
          <w:sz w:val="20"/>
          <w:szCs w:val="20"/>
        </w:rPr>
      </w:pPr>
      <w:r w:rsidRPr="008463EF">
        <w:rPr>
          <w:rFonts w:ascii="Arial" w:hAnsi="Arial" w:cs="Arial"/>
          <w:b/>
          <w:bCs/>
          <w:sz w:val="20"/>
          <w:szCs w:val="20"/>
        </w:rPr>
        <w:t xml:space="preserve">New Mexico Medicaid Portal - </w:t>
      </w:r>
      <w:hyperlink r:id="rId9" w:history="1">
        <w:r w:rsidR="00F65245" w:rsidRPr="00475145">
          <w:rPr>
            <w:rStyle w:val="Hyperlink"/>
            <w:b/>
            <w:bCs/>
          </w:rPr>
          <w:t>https://nmmedicaid.portal.conduent.com/static/index.htm</w:t>
        </w:r>
      </w:hyperlink>
      <w:r w:rsidR="00FF2704">
        <w:rPr>
          <w:rFonts w:ascii="Arial" w:hAnsi="Arial" w:cs="Arial"/>
          <w:sz w:val="20"/>
          <w:szCs w:val="20"/>
        </w:rPr>
        <w:t xml:space="preserve">  C</w:t>
      </w:r>
      <w:r w:rsidRPr="008463EF">
        <w:rPr>
          <w:rFonts w:ascii="Arial" w:hAnsi="Arial" w:cs="Arial"/>
          <w:sz w:val="20"/>
          <w:szCs w:val="20"/>
        </w:rPr>
        <w:t xml:space="preserve">laim </w:t>
      </w:r>
      <w:r w:rsidR="00FF2704">
        <w:rPr>
          <w:rFonts w:ascii="Arial" w:hAnsi="Arial" w:cs="Arial"/>
          <w:sz w:val="20"/>
          <w:szCs w:val="20"/>
        </w:rPr>
        <w:t>I</w:t>
      </w:r>
      <w:r w:rsidRPr="008463EF">
        <w:rPr>
          <w:rFonts w:ascii="Arial" w:hAnsi="Arial" w:cs="Arial"/>
          <w:sz w:val="20"/>
          <w:szCs w:val="20"/>
        </w:rPr>
        <w:t>nquiries, Eligibility verification, Electronic claim submission, Provider manuals, E-News</w:t>
      </w:r>
    </w:p>
    <w:p w14:paraId="7C9EE5C4" w14:textId="25D76564" w:rsidR="00643655" w:rsidRDefault="008463EF" w:rsidP="00521630">
      <w:pPr>
        <w:spacing w:line="360" w:lineRule="auto"/>
        <w:rPr>
          <w:rFonts w:ascii="Arial" w:hAnsi="Arial" w:cs="Arial"/>
          <w:sz w:val="20"/>
          <w:szCs w:val="20"/>
        </w:rPr>
      </w:pPr>
      <w:r w:rsidRPr="008463EF">
        <w:rPr>
          <w:rFonts w:ascii="Arial" w:hAnsi="Arial" w:cs="Arial"/>
          <w:b/>
          <w:bCs/>
          <w:sz w:val="20"/>
          <w:szCs w:val="20"/>
        </w:rPr>
        <w:t>Medical Assistance Division Program Rules</w:t>
      </w:r>
      <w:r>
        <w:rPr>
          <w:rFonts w:ascii="Arial" w:hAnsi="Arial" w:cs="Arial"/>
          <w:sz w:val="20"/>
          <w:szCs w:val="20"/>
        </w:rPr>
        <w:t xml:space="preserve"> - </w:t>
      </w:r>
      <w:hyperlink r:id="rId10" w:history="1">
        <w:r w:rsidR="00196379" w:rsidRPr="007461E5">
          <w:rPr>
            <w:rStyle w:val="Hyperlink"/>
            <w:rFonts w:ascii="Arial" w:hAnsi="Arial" w:cs="Arial"/>
            <w:sz w:val="20"/>
            <w:szCs w:val="20"/>
          </w:rPr>
          <w:t>https://www.hca.nm.gov/providers/rules-nm-administrative-code/</w:t>
        </w:r>
      </w:hyperlink>
      <w:r w:rsidR="00196379">
        <w:rPr>
          <w:rFonts w:ascii="Arial" w:hAnsi="Arial" w:cs="Arial"/>
          <w:sz w:val="20"/>
          <w:szCs w:val="20"/>
        </w:rPr>
        <w:t xml:space="preserve">  </w:t>
      </w:r>
      <w:hyperlink r:id="rId11" w:history="1"/>
      <w:r>
        <w:rPr>
          <w:rFonts w:ascii="Arial" w:hAnsi="Arial" w:cs="Arial"/>
          <w:sz w:val="20"/>
          <w:szCs w:val="20"/>
        </w:rPr>
        <w:t>NMAC for programs administered by the Medical Assistance Division</w:t>
      </w:r>
    </w:p>
    <w:p w14:paraId="75FCEB91" w14:textId="68E27D98" w:rsidR="00643655" w:rsidRDefault="00FF2704" w:rsidP="00521630">
      <w:pPr>
        <w:spacing w:line="360" w:lineRule="auto"/>
        <w:rPr>
          <w:rFonts w:ascii="Arial" w:hAnsi="Arial" w:cs="Arial"/>
          <w:sz w:val="20"/>
          <w:szCs w:val="20"/>
        </w:rPr>
      </w:pPr>
      <w:r w:rsidRPr="00FF2704">
        <w:rPr>
          <w:rFonts w:ascii="Arial" w:hAnsi="Arial" w:cs="Arial"/>
          <w:b/>
          <w:bCs/>
          <w:sz w:val="20"/>
          <w:szCs w:val="20"/>
        </w:rPr>
        <w:t>NM H</w:t>
      </w:r>
      <w:r w:rsidR="00196379">
        <w:rPr>
          <w:rFonts w:ascii="Arial" w:hAnsi="Arial" w:cs="Arial"/>
          <w:b/>
          <w:bCs/>
          <w:sz w:val="20"/>
          <w:szCs w:val="20"/>
        </w:rPr>
        <w:t>ealth Care Authority</w:t>
      </w:r>
      <w:r>
        <w:rPr>
          <w:rFonts w:ascii="Arial" w:hAnsi="Arial" w:cs="Arial"/>
          <w:sz w:val="20"/>
          <w:szCs w:val="20"/>
        </w:rPr>
        <w:t xml:space="preserve"> - </w:t>
      </w:r>
      <w:hyperlink r:id="rId12" w:history="1">
        <w:r w:rsidR="00196379" w:rsidRPr="007461E5">
          <w:rPr>
            <w:rStyle w:val="Hyperlink"/>
            <w:b/>
            <w:bCs/>
          </w:rPr>
          <w:t>https://www.hca.nm.gov/</w:t>
        </w:r>
      </w:hyperlink>
      <w:r>
        <w:rPr>
          <w:rFonts w:ascii="Arial" w:hAnsi="Arial" w:cs="Arial"/>
          <w:sz w:val="20"/>
          <w:szCs w:val="20"/>
        </w:rPr>
        <w:t xml:space="preserve">  Supplements, Memos, Provider Billing Packets and Policy</w:t>
      </w:r>
    </w:p>
    <w:p w14:paraId="65503F8D" w14:textId="07B9A6A9" w:rsidR="00FF2704" w:rsidRDefault="00FF2704" w:rsidP="00521630">
      <w:pPr>
        <w:spacing w:line="360" w:lineRule="auto"/>
        <w:rPr>
          <w:rFonts w:ascii="Arial" w:hAnsi="Arial" w:cs="Arial"/>
          <w:sz w:val="20"/>
          <w:szCs w:val="20"/>
        </w:rPr>
      </w:pPr>
      <w:r w:rsidRPr="00FF2704">
        <w:rPr>
          <w:rFonts w:ascii="Arial" w:hAnsi="Arial" w:cs="Arial"/>
          <w:b/>
          <w:bCs/>
          <w:sz w:val="20"/>
          <w:szCs w:val="20"/>
        </w:rPr>
        <w:t xml:space="preserve">Consolidated </w:t>
      </w:r>
      <w:r w:rsidR="00196379">
        <w:rPr>
          <w:rFonts w:ascii="Arial" w:hAnsi="Arial" w:cs="Arial"/>
          <w:b/>
          <w:bCs/>
          <w:sz w:val="20"/>
          <w:szCs w:val="20"/>
        </w:rPr>
        <w:t xml:space="preserve">Customer Service </w:t>
      </w:r>
      <w:r w:rsidRPr="00FF2704">
        <w:rPr>
          <w:rFonts w:ascii="Arial" w:hAnsi="Arial" w:cs="Arial"/>
          <w:b/>
          <w:bCs/>
          <w:sz w:val="20"/>
          <w:szCs w:val="20"/>
        </w:rPr>
        <w:t>Call Center</w:t>
      </w:r>
      <w:r>
        <w:rPr>
          <w:rFonts w:ascii="Arial" w:hAnsi="Arial" w:cs="Arial"/>
          <w:sz w:val="20"/>
          <w:szCs w:val="20"/>
        </w:rPr>
        <w:t xml:space="preserve"> </w:t>
      </w:r>
      <w:r w:rsidRPr="005E3053">
        <w:rPr>
          <w:rFonts w:ascii="Arial" w:hAnsi="Arial" w:cs="Arial"/>
          <w:b/>
          <w:bCs/>
          <w:sz w:val="20"/>
          <w:szCs w:val="20"/>
        </w:rPr>
        <w:t>– (800) 299 – 7304</w:t>
      </w:r>
    </w:p>
    <w:p w14:paraId="67E36B97" w14:textId="37F3AE76" w:rsidR="00FF2704" w:rsidRDefault="00FF2704" w:rsidP="00521630">
      <w:pPr>
        <w:spacing w:line="360" w:lineRule="auto"/>
        <w:rPr>
          <w:rStyle w:val="Hyperlink"/>
          <w:b/>
        </w:rPr>
      </w:pPr>
      <w:r w:rsidRPr="00FF2704">
        <w:rPr>
          <w:rFonts w:ascii="Arial" w:hAnsi="Arial" w:cs="Arial"/>
          <w:b/>
          <w:bCs/>
          <w:sz w:val="20"/>
          <w:szCs w:val="20"/>
        </w:rPr>
        <w:t>Provider Inquiries email</w:t>
      </w:r>
      <w:r>
        <w:rPr>
          <w:rFonts w:ascii="Arial" w:hAnsi="Arial" w:cs="Arial"/>
          <w:sz w:val="20"/>
          <w:szCs w:val="20"/>
        </w:rPr>
        <w:t xml:space="preserve">: </w:t>
      </w:r>
      <w:hyperlink r:id="rId13" w:history="1">
        <w:r w:rsidR="001A6628" w:rsidRPr="008D146F">
          <w:rPr>
            <w:rStyle w:val="Hyperlink"/>
            <w:b/>
          </w:rPr>
          <w:t>NMProviders@hsd.nm.gov</w:t>
        </w:r>
      </w:hyperlink>
    </w:p>
    <w:p w14:paraId="327782BA" w14:textId="3B8CD9A1" w:rsidR="001A6628" w:rsidRDefault="001A6628" w:rsidP="00521630">
      <w:pPr>
        <w:spacing w:line="360" w:lineRule="auto"/>
        <w:rPr>
          <w:rFonts w:ascii="Arial" w:hAnsi="Arial" w:cs="Arial"/>
          <w:sz w:val="20"/>
          <w:szCs w:val="20"/>
        </w:rPr>
      </w:pPr>
      <w:r w:rsidRPr="001A6628">
        <w:rPr>
          <w:rFonts w:ascii="Arial" w:hAnsi="Arial" w:cs="Arial"/>
          <w:b/>
          <w:bCs/>
          <w:sz w:val="20"/>
          <w:szCs w:val="20"/>
        </w:rPr>
        <w:t>IHS Provider Support email</w:t>
      </w:r>
      <w:r>
        <w:rPr>
          <w:rFonts w:ascii="Arial" w:hAnsi="Arial" w:cs="Arial"/>
          <w:sz w:val="20"/>
          <w:szCs w:val="20"/>
        </w:rPr>
        <w:t>:</w:t>
      </w:r>
      <w:r w:rsidRPr="001A6628">
        <w:rPr>
          <w:rFonts w:ascii="Arial" w:hAnsi="Arial" w:cs="Arial"/>
          <w:b/>
          <w:bCs/>
          <w:sz w:val="20"/>
          <w:szCs w:val="20"/>
        </w:rPr>
        <w:t xml:space="preserve"> </w:t>
      </w:r>
      <w:hyperlink r:id="rId14" w:history="1">
        <w:r w:rsidRPr="001A6628">
          <w:rPr>
            <w:rStyle w:val="Hyperlink"/>
            <w:rFonts w:ascii="Arial" w:hAnsi="Arial" w:cs="Arial"/>
            <w:b/>
            <w:bCs/>
            <w:sz w:val="20"/>
            <w:szCs w:val="20"/>
          </w:rPr>
          <w:t>NMProviderIHSSupport@conduent.com</w:t>
        </w:r>
      </w:hyperlink>
    </w:p>
    <w:p w14:paraId="4BE33103" w14:textId="2401AE30" w:rsidR="00FF2704" w:rsidRPr="00643655" w:rsidRDefault="00FF2704" w:rsidP="00521630">
      <w:pPr>
        <w:spacing w:line="360" w:lineRule="auto"/>
        <w:rPr>
          <w:rFonts w:ascii="Arial" w:hAnsi="Arial" w:cs="Arial"/>
          <w:sz w:val="20"/>
          <w:szCs w:val="20"/>
        </w:rPr>
      </w:pPr>
      <w:r w:rsidRPr="00FF2704">
        <w:rPr>
          <w:rFonts w:ascii="Arial" w:hAnsi="Arial" w:cs="Arial"/>
          <w:b/>
          <w:bCs/>
          <w:sz w:val="20"/>
          <w:szCs w:val="20"/>
        </w:rPr>
        <w:t>Member Inquiries email</w:t>
      </w:r>
      <w:r>
        <w:rPr>
          <w:rFonts w:ascii="Arial" w:hAnsi="Arial" w:cs="Arial"/>
          <w:sz w:val="20"/>
          <w:szCs w:val="20"/>
        </w:rPr>
        <w:t xml:space="preserve">: </w:t>
      </w:r>
      <w:hyperlink r:id="rId15" w:history="1">
        <w:r w:rsidR="004A4A3A" w:rsidRPr="001168C8">
          <w:rPr>
            <w:rStyle w:val="Hyperlink"/>
            <w:b/>
          </w:rPr>
          <w:t>NMMembers@</w:t>
        </w:r>
      </w:hyperlink>
      <w:r w:rsidR="004A4A3A">
        <w:rPr>
          <w:rStyle w:val="Hyperlink"/>
          <w:b/>
        </w:rPr>
        <w:t>hsd.nm.gov</w:t>
      </w:r>
    </w:p>
    <w:p w14:paraId="1C8CE14B" w14:textId="3499DE0A" w:rsidR="008B50B1" w:rsidRDefault="00FF2704" w:rsidP="00521630">
      <w:pPr>
        <w:spacing w:line="360" w:lineRule="auto"/>
      </w:pPr>
      <w:r w:rsidRPr="00FF2704">
        <w:rPr>
          <w:b/>
          <w:bCs/>
        </w:rPr>
        <w:t>HIPAA Inquiries link</w:t>
      </w:r>
      <w:r>
        <w:t xml:space="preserve">: </w:t>
      </w:r>
      <w:hyperlink r:id="rId16" w:history="1">
        <w:r w:rsidR="00E01008" w:rsidRPr="00F642CA">
          <w:rPr>
            <w:rStyle w:val="Hyperlink"/>
            <w:b/>
          </w:rPr>
          <w:t>HIPAA.DeskNM@</w:t>
        </w:r>
      </w:hyperlink>
      <w:r w:rsidR="004A4A3A">
        <w:rPr>
          <w:rStyle w:val="Hyperlink"/>
          <w:b/>
        </w:rPr>
        <w:t>hsd.nm.gov</w:t>
      </w:r>
      <w:r>
        <w:t xml:space="preserve">  EDI or Portal Password Resets</w:t>
      </w:r>
    </w:p>
    <w:p w14:paraId="29716E65" w14:textId="77777777" w:rsidR="00FF2704" w:rsidRDefault="00FF2704" w:rsidP="00FF2704">
      <w:pPr>
        <w:spacing w:line="360" w:lineRule="auto"/>
      </w:pPr>
    </w:p>
    <w:p w14:paraId="29BEC01B" w14:textId="1664C38B" w:rsidR="00FF2704" w:rsidRDefault="00FF2704" w:rsidP="00FF2704">
      <w:pPr>
        <w:spacing w:line="360" w:lineRule="auto"/>
        <w:rPr>
          <w:rFonts w:ascii="Arial" w:hAnsi="Arial" w:cs="Arial"/>
          <w:sz w:val="16"/>
          <w:szCs w:val="16"/>
        </w:rPr>
      </w:pPr>
      <w:r w:rsidRPr="00FF2704">
        <w:rPr>
          <w:rFonts w:ascii="Arial" w:hAnsi="Arial" w:cs="Arial"/>
          <w:sz w:val="16"/>
          <w:szCs w:val="16"/>
        </w:rPr>
        <w:lastRenderedPageBreak/>
        <w:t xml:space="preserve">Disclosure – The objective </w:t>
      </w:r>
      <w:r>
        <w:rPr>
          <w:rFonts w:ascii="Arial" w:hAnsi="Arial" w:cs="Arial"/>
          <w:sz w:val="16"/>
          <w:szCs w:val="16"/>
        </w:rPr>
        <w:t>of the E-News, training, and webinars is to inform and educate. Articles reflect information at the current time and may contain references or links to statutes, regulations, or other policy materials. The information provided is only intended to be a general summary. It is not intended to take the place of either the written law or regulations. We encourage readers to review the specific statutes, regulations, and other interpretive materials for a full and accurate statement of their content. E-News is published monthly and is available on the NM Medicaid Web Portal.</w:t>
      </w:r>
    </w:p>
    <w:p w14:paraId="642696A5" w14:textId="77777777" w:rsidR="00FF2704" w:rsidRPr="00FF2704" w:rsidRDefault="00FF2704" w:rsidP="00FF2704">
      <w:pPr>
        <w:spacing w:line="360" w:lineRule="auto"/>
        <w:rPr>
          <w:rFonts w:ascii="Arial" w:hAnsi="Arial" w:cs="Arial"/>
          <w:sz w:val="16"/>
          <w:szCs w:val="16"/>
        </w:rPr>
      </w:pPr>
    </w:p>
    <w:p w14:paraId="58669A17" w14:textId="733250EC" w:rsidR="008B50B1" w:rsidRDefault="008B50B1"/>
    <w:sectPr w:rsidR="008B5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A7"/>
    <w:multiLevelType w:val="hybridMultilevel"/>
    <w:tmpl w:val="EC40DB64"/>
    <w:lvl w:ilvl="0" w:tplc="2FF2AC74">
      <w:start w:val="1"/>
      <w:numFmt w:val="bullet"/>
      <w:lvlText w:val=""/>
      <w:lvlJc w:val="left"/>
      <w:pPr>
        <w:ind w:left="630" w:hanging="360"/>
      </w:pPr>
      <w:rPr>
        <w:rFonts w:ascii="Symbol" w:hAnsi="Symbol"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47DF"/>
    <w:multiLevelType w:val="hybridMultilevel"/>
    <w:tmpl w:val="CB68C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3330A3"/>
    <w:multiLevelType w:val="hybridMultilevel"/>
    <w:tmpl w:val="5024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65BF0"/>
    <w:multiLevelType w:val="hybridMultilevel"/>
    <w:tmpl w:val="FC584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835C6"/>
    <w:multiLevelType w:val="hybridMultilevel"/>
    <w:tmpl w:val="9A287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CD6822"/>
    <w:multiLevelType w:val="hybridMultilevel"/>
    <w:tmpl w:val="62BA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3766C"/>
    <w:multiLevelType w:val="hybridMultilevel"/>
    <w:tmpl w:val="D854B1F6"/>
    <w:lvl w:ilvl="0" w:tplc="B372C8A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478C4"/>
    <w:multiLevelType w:val="hybridMultilevel"/>
    <w:tmpl w:val="878ED9F6"/>
    <w:lvl w:ilvl="0" w:tplc="B372C8A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75853"/>
    <w:multiLevelType w:val="hybridMultilevel"/>
    <w:tmpl w:val="54C4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D3546"/>
    <w:multiLevelType w:val="hybridMultilevel"/>
    <w:tmpl w:val="09706AA6"/>
    <w:lvl w:ilvl="0" w:tplc="B372C8AA">
      <w:numFmt w:val="bullet"/>
      <w:lvlText w:val="•"/>
      <w:lvlJc w:val="left"/>
      <w:pPr>
        <w:ind w:left="780" w:hanging="360"/>
      </w:pPr>
      <w:rPr>
        <w:rFonts w:hint="default"/>
        <w:color w:val="C45911" w:themeColor="accent2" w:themeShade="BF"/>
        <w:lang w:val="en-US" w:eastAsia="en-US" w:bidi="ar-SA"/>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E8768FB"/>
    <w:multiLevelType w:val="hybridMultilevel"/>
    <w:tmpl w:val="47F2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A0B10"/>
    <w:multiLevelType w:val="hybridMultilevel"/>
    <w:tmpl w:val="2910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5505B"/>
    <w:multiLevelType w:val="hybridMultilevel"/>
    <w:tmpl w:val="1286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95E97"/>
    <w:multiLevelType w:val="hybridMultilevel"/>
    <w:tmpl w:val="02DE3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89138C"/>
    <w:multiLevelType w:val="hybridMultilevel"/>
    <w:tmpl w:val="433EEF7A"/>
    <w:lvl w:ilvl="0" w:tplc="B372C8A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B1C3C"/>
    <w:multiLevelType w:val="hybridMultilevel"/>
    <w:tmpl w:val="C9E04F58"/>
    <w:lvl w:ilvl="0" w:tplc="B372C8A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C18C7"/>
    <w:multiLevelType w:val="hybridMultilevel"/>
    <w:tmpl w:val="2CF8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B3DE1"/>
    <w:multiLevelType w:val="hybridMultilevel"/>
    <w:tmpl w:val="2356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546468">
    <w:abstractNumId w:val="0"/>
  </w:num>
  <w:num w:numId="2" w16cid:durableId="55247312">
    <w:abstractNumId w:val="9"/>
  </w:num>
  <w:num w:numId="3" w16cid:durableId="1383359649">
    <w:abstractNumId w:val="15"/>
  </w:num>
  <w:num w:numId="4" w16cid:durableId="1290161498">
    <w:abstractNumId w:val="6"/>
  </w:num>
  <w:num w:numId="5" w16cid:durableId="1629042002">
    <w:abstractNumId w:val="7"/>
  </w:num>
  <w:num w:numId="6" w16cid:durableId="1668481694">
    <w:abstractNumId w:val="14"/>
  </w:num>
  <w:num w:numId="7" w16cid:durableId="439763898">
    <w:abstractNumId w:val="2"/>
  </w:num>
  <w:num w:numId="8" w16cid:durableId="2003585750">
    <w:abstractNumId w:val="12"/>
  </w:num>
  <w:num w:numId="9" w16cid:durableId="518740742">
    <w:abstractNumId w:val="17"/>
  </w:num>
  <w:num w:numId="10" w16cid:durableId="836842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378985">
    <w:abstractNumId w:val="1"/>
  </w:num>
  <w:num w:numId="12" w16cid:durableId="1876850191">
    <w:abstractNumId w:val="3"/>
  </w:num>
  <w:num w:numId="13" w16cid:durableId="803471804">
    <w:abstractNumId w:val="8"/>
  </w:num>
  <w:num w:numId="14" w16cid:durableId="109084098">
    <w:abstractNumId w:val="11"/>
  </w:num>
  <w:num w:numId="15" w16cid:durableId="1403942332">
    <w:abstractNumId w:val="16"/>
  </w:num>
  <w:num w:numId="16" w16cid:durableId="46413784">
    <w:abstractNumId w:val="13"/>
  </w:num>
  <w:num w:numId="17" w16cid:durableId="943267426">
    <w:abstractNumId w:val="5"/>
  </w:num>
  <w:num w:numId="18" w16cid:durableId="480511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F1"/>
    <w:rsid w:val="00001346"/>
    <w:rsid w:val="00046012"/>
    <w:rsid w:val="00071A53"/>
    <w:rsid w:val="00071C4A"/>
    <w:rsid w:val="000A3355"/>
    <w:rsid w:val="000A6C1C"/>
    <w:rsid w:val="000C17D5"/>
    <w:rsid w:val="000C790A"/>
    <w:rsid w:val="000F1A1A"/>
    <w:rsid w:val="001015E3"/>
    <w:rsid w:val="00107AC4"/>
    <w:rsid w:val="0011107C"/>
    <w:rsid w:val="001158E6"/>
    <w:rsid w:val="00116DB3"/>
    <w:rsid w:val="00122863"/>
    <w:rsid w:val="0012772B"/>
    <w:rsid w:val="00185DE9"/>
    <w:rsid w:val="00190886"/>
    <w:rsid w:val="00196379"/>
    <w:rsid w:val="001A6628"/>
    <w:rsid w:val="001A6790"/>
    <w:rsid w:val="001B4CDE"/>
    <w:rsid w:val="001B7BD1"/>
    <w:rsid w:val="001B7FA5"/>
    <w:rsid w:val="001E2679"/>
    <w:rsid w:val="001F1E44"/>
    <w:rsid w:val="0025006F"/>
    <w:rsid w:val="00270DAD"/>
    <w:rsid w:val="00272309"/>
    <w:rsid w:val="00294B91"/>
    <w:rsid w:val="002C1977"/>
    <w:rsid w:val="002D5822"/>
    <w:rsid w:val="002E7CA8"/>
    <w:rsid w:val="002F6F96"/>
    <w:rsid w:val="00304C48"/>
    <w:rsid w:val="00324939"/>
    <w:rsid w:val="00331AC4"/>
    <w:rsid w:val="003444B0"/>
    <w:rsid w:val="00346F0D"/>
    <w:rsid w:val="0036535A"/>
    <w:rsid w:val="003B547F"/>
    <w:rsid w:val="003C2267"/>
    <w:rsid w:val="003C7BC1"/>
    <w:rsid w:val="0040718F"/>
    <w:rsid w:val="00435A27"/>
    <w:rsid w:val="00442A38"/>
    <w:rsid w:val="00443B9A"/>
    <w:rsid w:val="00452100"/>
    <w:rsid w:val="0046207F"/>
    <w:rsid w:val="004629C7"/>
    <w:rsid w:val="00474B87"/>
    <w:rsid w:val="00480A0A"/>
    <w:rsid w:val="00490A3B"/>
    <w:rsid w:val="004A0A06"/>
    <w:rsid w:val="004A4A3A"/>
    <w:rsid w:val="004E7A72"/>
    <w:rsid w:val="004F04DD"/>
    <w:rsid w:val="005151F1"/>
    <w:rsid w:val="00521630"/>
    <w:rsid w:val="00522CC1"/>
    <w:rsid w:val="00532344"/>
    <w:rsid w:val="00536591"/>
    <w:rsid w:val="00555ECA"/>
    <w:rsid w:val="00563185"/>
    <w:rsid w:val="005756D6"/>
    <w:rsid w:val="005959EF"/>
    <w:rsid w:val="00597C5E"/>
    <w:rsid w:val="005A35CA"/>
    <w:rsid w:val="005A46C0"/>
    <w:rsid w:val="005B0471"/>
    <w:rsid w:val="005B4C41"/>
    <w:rsid w:val="005D7B6D"/>
    <w:rsid w:val="005E3053"/>
    <w:rsid w:val="005E371D"/>
    <w:rsid w:val="00611921"/>
    <w:rsid w:val="0063613D"/>
    <w:rsid w:val="00643655"/>
    <w:rsid w:val="00654745"/>
    <w:rsid w:val="00685E95"/>
    <w:rsid w:val="006B45F2"/>
    <w:rsid w:val="006C694C"/>
    <w:rsid w:val="006E09AC"/>
    <w:rsid w:val="006F3E4D"/>
    <w:rsid w:val="006F71EB"/>
    <w:rsid w:val="007128CC"/>
    <w:rsid w:val="0071454B"/>
    <w:rsid w:val="00742FD7"/>
    <w:rsid w:val="00751C32"/>
    <w:rsid w:val="00757FB4"/>
    <w:rsid w:val="007944CA"/>
    <w:rsid w:val="007972FD"/>
    <w:rsid w:val="007A1958"/>
    <w:rsid w:val="007C6971"/>
    <w:rsid w:val="007E0B3B"/>
    <w:rsid w:val="007F4710"/>
    <w:rsid w:val="007F6EDB"/>
    <w:rsid w:val="00806DF0"/>
    <w:rsid w:val="0081425B"/>
    <w:rsid w:val="008463EF"/>
    <w:rsid w:val="00855ABB"/>
    <w:rsid w:val="00896B04"/>
    <w:rsid w:val="008B50B1"/>
    <w:rsid w:val="008C177D"/>
    <w:rsid w:val="008C6C09"/>
    <w:rsid w:val="008D3DF4"/>
    <w:rsid w:val="008F0CBE"/>
    <w:rsid w:val="008F56C9"/>
    <w:rsid w:val="00927B0B"/>
    <w:rsid w:val="0095577C"/>
    <w:rsid w:val="00955A21"/>
    <w:rsid w:val="009647D4"/>
    <w:rsid w:val="009745B6"/>
    <w:rsid w:val="009833AC"/>
    <w:rsid w:val="00983BDB"/>
    <w:rsid w:val="00990AE0"/>
    <w:rsid w:val="009916A9"/>
    <w:rsid w:val="009B597B"/>
    <w:rsid w:val="009C2ED5"/>
    <w:rsid w:val="009D4D7A"/>
    <w:rsid w:val="009E2BC2"/>
    <w:rsid w:val="009E7205"/>
    <w:rsid w:val="00A06F19"/>
    <w:rsid w:val="00A1045D"/>
    <w:rsid w:val="00A254FC"/>
    <w:rsid w:val="00A2750F"/>
    <w:rsid w:val="00A37225"/>
    <w:rsid w:val="00A4296A"/>
    <w:rsid w:val="00A536A9"/>
    <w:rsid w:val="00A60A5F"/>
    <w:rsid w:val="00A61076"/>
    <w:rsid w:val="00A65C70"/>
    <w:rsid w:val="00AA52DF"/>
    <w:rsid w:val="00AC331E"/>
    <w:rsid w:val="00AD4A96"/>
    <w:rsid w:val="00AD60AB"/>
    <w:rsid w:val="00AF1ACB"/>
    <w:rsid w:val="00B460C2"/>
    <w:rsid w:val="00B626B0"/>
    <w:rsid w:val="00B705C3"/>
    <w:rsid w:val="00B81D43"/>
    <w:rsid w:val="00B84EF2"/>
    <w:rsid w:val="00BA7C6A"/>
    <w:rsid w:val="00BC6CE2"/>
    <w:rsid w:val="00BE4C89"/>
    <w:rsid w:val="00C007DE"/>
    <w:rsid w:val="00C01FD2"/>
    <w:rsid w:val="00C27EF0"/>
    <w:rsid w:val="00C32E9D"/>
    <w:rsid w:val="00C43768"/>
    <w:rsid w:val="00C439EC"/>
    <w:rsid w:val="00C4729D"/>
    <w:rsid w:val="00C54009"/>
    <w:rsid w:val="00C55467"/>
    <w:rsid w:val="00C56334"/>
    <w:rsid w:val="00C747DC"/>
    <w:rsid w:val="00C77B6C"/>
    <w:rsid w:val="00C801B3"/>
    <w:rsid w:val="00C8341C"/>
    <w:rsid w:val="00CA16D9"/>
    <w:rsid w:val="00CA346F"/>
    <w:rsid w:val="00CC4BB1"/>
    <w:rsid w:val="00CC5F08"/>
    <w:rsid w:val="00CC74AB"/>
    <w:rsid w:val="00CD47EC"/>
    <w:rsid w:val="00CE5DF2"/>
    <w:rsid w:val="00CF315B"/>
    <w:rsid w:val="00D0561C"/>
    <w:rsid w:val="00D10608"/>
    <w:rsid w:val="00D169A2"/>
    <w:rsid w:val="00D22340"/>
    <w:rsid w:val="00D40D14"/>
    <w:rsid w:val="00D555BD"/>
    <w:rsid w:val="00D64376"/>
    <w:rsid w:val="00D6586F"/>
    <w:rsid w:val="00D73532"/>
    <w:rsid w:val="00D9570D"/>
    <w:rsid w:val="00DC590B"/>
    <w:rsid w:val="00E01008"/>
    <w:rsid w:val="00E1611A"/>
    <w:rsid w:val="00E17085"/>
    <w:rsid w:val="00E21D8A"/>
    <w:rsid w:val="00E459F6"/>
    <w:rsid w:val="00E50A32"/>
    <w:rsid w:val="00E51328"/>
    <w:rsid w:val="00E67BBF"/>
    <w:rsid w:val="00E77E18"/>
    <w:rsid w:val="00E92CBF"/>
    <w:rsid w:val="00EA0348"/>
    <w:rsid w:val="00EB186A"/>
    <w:rsid w:val="00EB59A1"/>
    <w:rsid w:val="00EC5577"/>
    <w:rsid w:val="00ED23BA"/>
    <w:rsid w:val="00ED492F"/>
    <w:rsid w:val="00ED516C"/>
    <w:rsid w:val="00EF584F"/>
    <w:rsid w:val="00F00FF9"/>
    <w:rsid w:val="00F21459"/>
    <w:rsid w:val="00F21ED4"/>
    <w:rsid w:val="00F45772"/>
    <w:rsid w:val="00F65245"/>
    <w:rsid w:val="00F94CD5"/>
    <w:rsid w:val="00FA1FFC"/>
    <w:rsid w:val="00FA5453"/>
    <w:rsid w:val="00FB63E4"/>
    <w:rsid w:val="00FF2704"/>
    <w:rsid w:val="00FF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6509"/>
  <w15:chartTrackingRefBased/>
  <w15:docId w15:val="{C3B10B1C-174B-48C9-AD46-370806B8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B1"/>
    <w:pPr>
      <w:ind w:left="720"/>
      <w:contextualSpacing/>
    </w:pPr>
  </w:style>
  <w:style w:type="character" w:styleId="Hyperlink">
    <w:name w:val="Hyperlink"/>
    <w:basedOn w:val="DefaultParagraphFont"/>
    <w:uiPriority w:val="99"/>
    <w:unhideWhenUsed/>
    <w:rsid w:val="00EC5577"/>
    <w:rPr>
      <w:color w:val="0563C1"/>
      <w:u w:val="single"/>
    </w:rPr>
  </w:style>
  <w:style w:type="character" w:styleId="FollowedHyperlink">
    <w:name w:val="FollowedHyperlink"/>
    <w:basedOn w:val="DefaultParagraphFont"/>
    <w:uiPriority w:val="99"/>
    <w:semiHidden/>
    <w:unhideWhenUsed/>
    <w:rsid w:val="00EC5577"/>
    <w:rPr>
      <w:color w:val="954F72" w:themeColor="followedHyperlink"/>
      <w:u w:val="single"/>
    </w:rPr>
  </w:style>
  <w:style w:type="character" w:styleId="UnresolvedMention">
    <w:name w:val="Unresolved Mention"/>
    <w:basedOn w:val="DefaultParagraphFont"/>
    <w:uiPriority w:val="99"/>
    <w:semiHidden/>
    <w:unhideWhenUsed/>
    <w:rsid w:val="00FF2704"/>
    <w:rPr>
      <w:color w:val="605E5C"/>
      <w:shd w:val="clear" w:color="auto" w:fill="E1DFDD"/>
    </w:rPr>
  </w:style>
  <w:style w:type="character" w:styleId="CommentReference">
    <w:name w:val="annotation reference"/>
    <w:basedOn w:val="DefaultParagraphFont"/>
    <w:uiPriority w:val="99"/>
    <w:semiHidden/>
    <w:unhideWhenUsed/>
    <w:rsid w:val="00C8341C"/>
    <w:rPr>
      <w:sz w:val="16"/>
      <w:szCs w:val="16"/>
    </w:rPr>
  </w:style>
  <w:style w:type="paragraph" w:styleId="CommentText">
    <w:name w:val="annotation text"/>
    <w:basedOn w:val="Normal"/>
    <w:link w:val="CommentTextChar"/>
    <w:uiPriority w:val="99"/>
    <w:unhideWhenUsed/>
    <w:rsid w:val="00C8341C"/>
    <w:pPr>
      <w:spacing w:line="240" w:lineRule="auto"/>
    </w:pPr>
    <w:rPr>
      <w:sz w:val="20"/>
      <w:szCs w:val="20"/>
    </w:rPr>
  </w:style>
  <w:style w:type="character" w:customStyle="1" w:styleId="CommentTextChar">
    <w:name w:val="Comment Text Char"/>
    <w:basedOn w:val="DefaultParagraphFont"/>
    <w:link w:val="CommentText"/>
    <w:uiPriority w:val="99"/>
    <w:rsid w:val="00C8341C"/>
    <w:rPr>
      <w:sz w:val="20"/>
      <w:szCs w:val="20"/>
    </w:rPr>
  </w:style>
  <w:style w:type="paragraph" w:styleId="CommentSubject">
    <w:name w:val="annotation subject"/>
    <w:basedOn w:val="CommentText"/>
    <w:next w:val="CommentText"/>
    <w:link w:val="CommentSubjectChar"/>
    <w:uiPriority w:val="99"/>
    <w:semiHidden/>
    <w:unhideWhenUsed/>
    <w:rsid w:val="00C8341C"/>
    <w:rPr>
      <w:b/>
      <w:bCs/>
    </w:rPr>
  </w:style>
  <w:style w:type="character" w:customStyle="1" w:styleId="CommentSubjectChar">
    <w:name w:val="Comment Subject Char"/>
    <w:basedOn w:val="CommentTextChar"/>
    <w:link w:val="CommentSubject"/>
    <w:uiPriority w:val="99"/>
    <w:semiHidden/>
    <w:rsid w:val="00C834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47277">
      <w:bodyDiv w:val="1"/>
      <w:marLeft w:val="0"/>
      <w:marRight w:val="0"/>
      <w:marTop w:val="0"/>
      <w:marBottom w:val="0"/>
      <w:divBdr>
        <w:top w:val="none" w:sz="0" w:space="0" w:color="auto"/>
        <w:left w:val="none" w:sz="0" w:space="0" w:color="auto"/>
        <w:bottom w:val="none" w:sz="0" w:space="0" w:color="auto"/>
        <w:right w:val="none" w:sz="0" w:space="0" w:color="auto"/>
      </w:divBdr>
    </w:div>
    <w:div w:id="411510425">
      <w:bodyDiv w:val="1"/>
      <w:marLeft w:val="0"/>
      <w:marRight w:val="0"/>
      <w:marTop w:val="0"/>
      <w:marBottom w:val="0"/>
      <w:divBdr>
        <w:top w:val="none" w:sz="0" w:space="0" w:color="auto"/>
        <w:left w:val="none" w:sz="0" w:space="0" w:color="auto"/>
        <w:bottom w:val="none" w:sz="0" w:space="0" w:color="auto"/>
        <w:right w:val="none" w:sz="0" w:space="0" w:color="auto"/>
      </w:divBdr>
    </w:div>
    <w:div w:id="619072725">
      <w:bodyDiv w:val="1"/>
      <w:marLeft w:val="0"/>
      <w:marRight w:val="0"/>
      <w:marTop w:val="0"/>
      <w:marBottom w:val="0"/>
      <w:divBdr>
        <w:top w:val="none" w:sz="0" w:space="0" w:color="auto"/>
        <w:left w:val="none" w:sz="0" w:space="0" w:color="auto"/>
        <w:bottom w:val="none" w:sz="0" w:space="0" w:color="auto"/>
        <w:right w:val="none" w:sz="0" w:space="0" w:color="auto"/>
      </w:divBdr>
    </w:div>
    <w:div w:id="654725562">
      <w:bodyDiv w:val="1"/>
      <w:marLeft w:val="0"/>
      <w:marRight w:val="0"/>
      <w:marTop w:val="0"/>
      <w:marBottom w:val="0"/>
      <w:divBdr>
        <w:top w:val="none" w:sz="0" w:space="0" w:color="auto"/>
        <w:left w:val="none" w:sz="0" w:space="0" w:color="auto"/>
        <w:bottom w:val="none" w:sz="0" w:space="0" w:color="auto"/>
        <w:right w:val="none" w:sz="0" w:space="0" w:color="auto"/>
      </w:divBdr>
    </w:div>
    <w:div w:id="854075220">
      <w:bodyDiv w:val="1"/>
      <w:marLeft w:val="0"/>
      <w:marRight w:val="0"/>
      <w:marTop w:val="0"/>
      <w:marBottom w:val="0"/>
      <w:divBdr>
        <w:top w:val="none" w:sz="0" w:space="0" w:color="auto"/>
        <w:left w:val="none" w:sz="0" w:space="0" w:color="auto"/>
        <w:bottom w:val="none" w:sz="0" w:space="0" w:color="auto"/>
        <w:right w:val="none" w:sz="0" w:space="0" w:color="auto"/>
      </w:divBdr>
    </w:div>
    <w:div w:id="937954442">
      <w:bodyDiv w:val="1"/>
      <w:marLeft w:val="0"/>
      <w:marRight w:val="0"/>
      <w:marTop w:val="0"/>
      <w:marBottom w:val="0"/>
      <w:divBdr>
        <w:top w:val="none" w:sz="0" w:space="0" w:color="auto"/>
        <w:left w:val="none" w:sz="0" w:space="0" w:color="auto"/>
        <w:bottom w:val="none" w:sz="0" w:space="0" w:color="auto"/>
        <w:right w:val="none" w:sz="0" w:space="0" w:color="auto"/>
      </w:divBdr>
    </w:div>
    <w:div w:id="1582330437">
      <w:bodyDiv w:val="1"/>
      <w:marLeft w:val="0"/>
      <w:marRight w:val="0"/>
      <w:marTop w:val="0"/>
      <w:marBottom w:val="0"/>
      <w:divBdr>
        <w:top w:val="none" w:sz="0" w:space="0" w:color="auto"/>
        <w:left w:val="none" w:sz="0" w:space="0" w:color="auto"/>
        <w:bottom w:val="none" w:sz="0" w:space="0" w:color="auto"/>
        <w:right w:val="none" w:sz="0" w:space="0" w:color="auto"/>
      </w:divBdr>
    </w:div>
    <w:div w:id="1878538925">
      <w:bodyDiv w:val="1"/>
      <w:marLeft w:val="0"/>
      <w:marRight w:val="0"/>
      <w:marTop w:val="0"/>
      <w:marBottom w:val="0"/>
      <w:divBdr>
        <w:top w:val="none" w:sz="0" w:space="0" w:color="auto"/>
        <w:left w:val="none" w:sz="0" w:space="0" w:color="auto"/>
        <w:bottom w:val="none" w:sz="0" w:space="0" w:color="auto"/>
        <w:right w:val="none" w:sz="0" w:space="0" w:color="auto"/>
      </w:divBdr>
    </w:div>
    <w:div w:id="1978023977">
      <w:bodyDiv w:val="1"/>
      <w:marLeft w:val="0"/>
      <w:marRight w:val="0"/>
      <w:marTop w:val="0"/>
      <w:marBottom w:val="0"/>
      <w:divBdr>
        <w:top w:val="none" w:sz="0" w:space="0" w:color="auto"/>
        <w:left w:val="none" w:sz="0" w:space="0" w:color="auto"/>
        <w:bottom w:val="none" w:sz="0" w:space="0" w:color="auto"/>
        <w:right w:val="none" w:sz="0" w:space="0" w:color="auto"/>
      </w:divBdr>
    </w:div>
    <w:div w:id="2079327259">
      <w:bodyDiv w:val="1"/>
      <w:marLeft w:val="0"/>
      <w:marRight w:val="0"/>
      <w:marTop w:val="0"/>
      <w:marBottom w:val="0"/>
      <w:divBdr>
        <w:top w:val="none" w:sz="0" w:space="0" w:color="auto"/>
        <w:left w:val="none" w:sz="0" w:space="0" w:color="auto"/>
        <w:bottom w:val="none" w:sz="0" w:space="0" w:color="auto"/>
        <w:right w:val="none" w:sz="0" w:space="0" w:color="auto"/>
      </w:divBdr>
    </w:div>
    <w:div w:id="20969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jRjM2I1M2QtYmYwZS00YjdjLWE0MzMtMzdiM2U1NGEwOTM3%40thread.v2/0?context=%7b%22Tid%22%3a%221aed4588-b8ce-43a8-a775-989538fd30d8%22%2c%22Oid%22%3a%22ad08c4d1-9554-4244-9ce3-7d6aa029535b%22%7d" TargetMode="External"/><Relationship Id="rId13" Type="http://schemas.openxmlformats.org/officeDocument/2006/relationships/hyperlink" Target="mailto:NMProviders@hsd.nm.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hca.nm.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IPAA.DeskN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hsd.state.nm.us/providers/rules-nm-administrative-code/" TargetMode="External"/><Relationship Id="rId5" Type="http://schemas.openxmlformats.org/officeDocument/2006/relationships/webSettings" Target="webSettings.xml"/><Relationship Id="rId15" Type="http://schemas.openxmlformats.org/officeDocument/2006/relationships/hyperlink" Target="mailto:NMMembers@" TargetMode="External"/><Relationship Id="rId10" Type="http://schemas.openxmlformats.org/officeDocument/2006/relationships/hyperlink" Target="https://www.hca.nm.gov/providers/rules-nm-administrative-code/" TargetMode="External"/><Relationship Id="rId4" Type="http://schemas.openxmlformats.org/officeDocument/2006/relationships/settings" Target="settings.xml"/><Relationship Id="rId9" Type="http://schemas.openxmlformats.org/officeDocument/2006/relationships/hyperlink" Target="https://nmmedicaid.portal.conduent.com/static/index.htm" TargetMode="External"/><Relationship Id="rId14" Type="http://schemas.openxmlformats.org/officeDocument/2006/relationships/hyperlink" Target="mailto:NMProviderIHSSupport@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45D3-A373-47C5-8DDB-C8BA558D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Sepich, Pete</dc:creator>
  <cp:keywords/>
  <dc:description/>
  <cp:lastModifiedBy>Peter Sepich</cp:lastModifiedBy>
  <cp:revision>5</cp:revision>
  <cp:lastPrinted>2022-12-29T20:05:00Z</cp:lastPrinted>
  <dcterms:created xsi:type="dcterms:W3CDTF">2024-09-25T16:38:00Z</dcterms:created>
  <dcterms:modified xsi:type="dcterms:W3CDTF">2024-10-01T13:58:00Z</dcterms:modified>
</cp:coreProperties>
</file>